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E31" w:rsidRPr="00AD0DB9" w:rsidRDefault="00AD0DB9" w:rsidP="006759B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0DB9">
        <w:rPr>
          <w:rFonts w:ascii="Times New Roman" w:eastAsia="Times New Roman" w:hAnsi="Times New Roman" w:cs="Times New Roman"/>
          <w:b/>
          <w:sz w:val="28"/>
          <w:szCs w:val="28"/>
        </w:rPr>
        <w:t>Казначейское сопровождение: практика</w:t>
      </w:r>
      <w:bookmarkStart w:id="0" w:name="_GoBack"/>
      <w:bookmarkEnd w:id="0"/>
      <w:r w:rsidRPr="00AD0DB9">
        <w:rPr>
          <w:rFonts w:ascii="Times New Roman" w:eastAsia="Times New Roman" w:hAnsi="Times New Roman" w:cs="Times New Roman"/>
          <w:b/>
          <w:sz w:val="28"/>
          <w:szCs w:val="28"/>
        </w:rPr>
        <w:t xml:space="preserve"> в отделе № 7 УФК по Тюменской   области. 25 лет УФК по Тюменской области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Казначейское сопровождение средств является </w:t>
      </w:r>
      <w:proofErr w:type="gramStart"/>
      <w:r w:rsidR="00AD0DB9">
        <w:rPr>
          <w:rFonts w:ascii="Times New Roman" w:eastAsia="Times New Roman" w:hAnsi="Times New Roman" w:cs="Times New Roman"/>
          <w:sz w:val="28"/>
        </w:rPr>
        <w:t xml:space="preserve">приоритетной </w:t>
      </w:r>
      <w:r>
        <w:rPr>
          <w:rFonts w:ascii="Times New Roman" w:eastAsia="Times New Roman" w:hAnsi="Times New Roman" w:cs="Times New Roman"/>
          <w:sz w:val="28"/>
        </w:rPr>
        <w:t xml:space="preserve"> стратегическ</w:t>
      </w:r>
      <w:r w:rsidR="00AD0DB9">
        <w:rPr>
          <w:rFonts w:ascii="Times New Roman" w:eastAsia="Times New Roman" w:hAnsi="Times New Roman" w:cs="Times New Roman"/>
          <w:sz w:val="28"/>
        </w:rPr>
        <w:t>ой</w:t>
      </w:r>
      <w:proofErr w:type="gramEnd"/>
      <w:r w:rsidR="00AD0DB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задач</w:t>
      </w:r>
      <w:r w:rsidR="00AD0DB9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 xml:space="preserve"> Федерального казначейства.</w:t>
      </w:r>
    </w:p>
    <w:p w:rsidR="00744E31" w:rsidRDefault="00AD0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Статьей </w:t>
      </w:r>
      <w:r w:rsidR="006759BF">
        <w:rPr>
          <w:rFonts w:ascii="Times New Roman" w:eastAsia="Times New Roman" w:hAnsi="Times New Roman" w:cs="Times New Roman"/>
          <w:sz w:val="28"/>
        </w:rPr>
        <w:t xml:space="preserve">5 </w:t>
      </w:r>
      <w:r>
        <w:rPr>
          <w:rFonts w:ascii="Times New Roman" w:eastAsia="Times New Roman" w:hAnsi="Times New Roman" w:cs="Times New Roman"/>
          <w:sz w:val="28"/>
        </w:rPr>
        <w:t>Федерального закона</w:t>
      </w:r>
      <w:r w:rsidR="006759BF">
        <w:rPr>
          <w:rFonts w:ascii="Times New Roman" w:eastAsia="Times New Roman" w:hAnsi="Times New Roman" w:cs="Times New Roman"/>
          <w:sz w:val="28"/>
        </w:rPr>
        <w:t xml:space="preserve"> от 02.12.2019 </w:t>
      </w:r>
      <w:r>
        <w:rPr>
          <w:rFonts w:ascii="Times New Roman" w:eastAsia="Times New Roman" w:hAnsi="Times New Roman" w:cs="Times New Roman"/>
          <w:sz w:val="28"/>
        </w:rPr>
        <w:t xml:space="preserve">№ 380 </w:t>
      </w:r>
      <w:r w:rsidR="006759BF">
        <w:rPr>
          <w:rFonts w:ascii="Times New Roman" w:eastAsia="Times New Roman" w:hAnsi="Times New Roman" w:cs="Times New Roman"/>
          <w:sz w:val="28"/>
        </w:rPr>
        <w:t>«О федеральном бюджете на 2020 и на плановый период 2021 и 2022 годов» определен перечень целевых средств, казначейское сопровождение которых осуществляется органами Федерального казначейства на основании обращения финансового органа областного и местного уровня.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Главным распорядителем бюджетных средств, предоставляющим субсидии сельхоз-товаропроизводителям, является Департамент агропромышленного комплекса Тюменской области.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2020 году на территории Армизонского района казначейское сопровождение осуществляется по двум направлениям субсидий</w:t>
      </w:r>
      <w:r w:rsidR="009F0B6F">
        <w:rPr>
          <w:rFonts w:ascii="Times New Roman" w:eastAsia="Times New Roman" w:hAnsi="Times New Roman" w:cs="Times New Roman"/>
          <w:sz w:val="28"/>
        </w:rPr>
        <w:t xml:space="preserve"> на общую сумму 5 171 040 рублей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AD0DB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 целевым средствам, полученным Тюменской областью в рамках  Соглашения о предоставлении субсидий из федерального бюджета на поддержку сельскохозяйственного производства по отдельным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растениеводства и животноводства,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части заключенного Индивидуальным предпринимателем с департаментом АПК Тюменской области Договора о предоставлении  из областного бюджета субсидии юридическому лицу (за исключением субсидии государственному (муниципальному) учреждению), Индивидуальному предпринимателю, физическому лицу-производителю товаров, работ, услуг на финансовое обеспечение затрат в связи с производством (реализацией) товаров, выполнением работ, оказанием услуг</w:t>
      </w:r>
      <w:r w:rsidR="009F0B6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приобретение нефтепродуктов;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AD0DB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 целевым средствам, полученным Тюменской областью в рамках Соглашения о предоставлении субсидии бюджету субъекта Российской Федерации из федерального бюджета,  в части заключенного Индивидуальным предпринимателем с департаментом АПК Тюменской области Договора о предоставлении из бюджета Тюменской области грантов в форме субсидий  в соответствии с пунктом 7 статьи 78 Бюджетного кодекса Российской Федерации на закупку скота мясного направления породы Герефорд(нетели) и спецтехники  в соответствии с  Положением о порядке предоставления грантов на реализацию проектов создания и (или) развитие крестьянских (фермерских) хозяйств, утвержденным </w:t>
      </w:r>
      <w:r w:rsidR="00AD0DB9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>остановление Правительства Тюменской области от 23.05.2019 №151-п.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Целью предоставления грантов в форме субсидии является создание и развитие крестьянского (фермерского) хозяйства, увеличение количества крестьянских (фермерских) хозяйств в Тюменской области, увеличение объемов производимой и реализуемой сельскохозяйственной продукции, увеличение рабочих мест в сельской местности. На территории Армизонского района в 2020 году в результате конкурсного отбора на грант, был признан победителем Индивидуальный предприниматель глава крестьянского (фермерского) хозяйства (далее индивидуальный предприниматель), как начинающий фермер. </w:t>
      </w:r>
    </w:p>
    <w:p w:rsidR="00744E31" w:rsidRDefault="006759BF" w:rsidP="00AD0DB9">
      <w:pPr>
        <w:spacing w:after="4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Казначейское сопровождение целевых средств осуществляется в 2020 году в соответствии с</w:t>
      </w:r>
      <w:r w:rsidR="00AD0DB9">
        <w:rPr>
          <w:rFonts w:ascii="Times New Roman" w:eastAsia="Times New Roman" w:hAnsi="Times New Roman" w:cs="Times New Roman"/>
          <w:sz w:val="28"/>
        </w:rPr>
        <w:t xml:space="preserve"> Постановление П</w:t>
      </w:r>
      <w:r>
        <w:rPr>
          <w:rFonts w:ascii="Times New Roman" w:eastAsia="Times New Roman" w:hAnsi="Times New Roman" w:cs="Times New Roman"/>
          <w:sz w:val="28"/>
        </w:rPr>
        <w:t xml:space="preserve">равительства </w:t>
      </w:r>
      <w:r w:rsidR="00AD0DB9">
        <w:rPr>
          <w:rFonts w:ascii="Times New Roman" w:eastAsia="Times New Roman" w:hAnsi="Times New Roman" w:cs="Times New Roman"/>
          <w:sz w:val="28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</w:rPr>
        <w:t xml:space="preserve"> от 23.12.2019 № 1765 «Об утверждении Правил казначейского сопровождения средств в случаях, предусмотренных Федеральным законом «О федеральном бюджете на 2020 год и пла</w:t>
      </w:r>
      <w:r w:rsidR="00AD0DB9">
        <w:rPr>
          <w:rFonts w:ascii="Times New Roman" w:eastAsia="Times New Roman" w:hAnsi="Times New Roman" w:cs="Times New Roman"/>
          <w:sz w:val="28"/>
        </w:rPr>
        <w:t>новый период 2021 и 2022 годов», п</w:t>
      </w:r>
      <w:r>
        <w:rPr>
          <w:rFonts w:ascii="Times New Roman" w:eastAsia="Times New Roman" w:hAnsi="Times New Roman" w:cs="Times New Roman"/>
          <w:sz w:val="28"/>
        </w:rPr>
        <w:t>риказ</w:t>
      </w:r>
      <w:r w:rsidR="00AD0DB9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Минфина России от 10.12.2019 № 220н «Об утверждении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«О федеральном бюджете на 2020 год и плановый период 2021 и 2022 годов»</w:t>
      </w:r>
      <w:r w:rsidR="00AD0DB9">
        <w:rPr>
          <w:rFonts w:ascii="Times New Roman" w:eastAsia="Times New Roman" w:hAnsi="Times New Roman" w:cs="Times New Roman"/>
          <w:sz w:val="28"/>
        </w:rPr>
        <w:t xml:space="preserve"> (далее – приказ 220н)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Для открытия счета индивидуальные предприниматели предостав</w:t>
      </w:r>
      <w:r w:rsidR="00AD0DB9">
        <w:rPr>
          <w:rFonts w:ascii="Times New Roman" w:eastAsia="Times New Roman" w:hAnsi="Times New Roman" w:cs="Times New Roman"/>
          <w:sz w:val="28"/>
        </w:rPr>
        <w:t>ляют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1)</w:t>
      </w:r>
      <w:r>
        <w:rPr>
          <w:rFonts w:ascii="Times New Roman" w:eastAsia="Times New Roman" w:hAnsi="Times New Roman" w:cs="Times New Roman"/>
          <w:sz w:val="28"/>
        </w:rPr>
        <w:tab/>
        <w:t>копи</w:t>
      </w:r>
      <w:r w:rsidR="00AD0DB9">
        <w:rPr>
          <w:rFonts w:ascii="Times New Roman" w:eastAsia="Times New Roman" w:hAnsi="Times New Roman" w:cs="Times New Roman"/>
          <w:sz w:val="28"/>
        </w:rPr>
        <w:t>ю</w:t>
      </w:r>
      <w:r>
        <w:rPr>
          <w:rFonts w:ascii="Times New Roman" w:eastAsia="Times New Roman" w:hAnsi="Times New Roman" w:cs="Times New Roman"/>
          <w:sz w:val="28"/>
        </w:rPr>
        <w:t xml:space="preserve"> государственного контракта, контракта учреждения (договора), соглашения, заверенная нотариально или государственным заказчиком;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</w:t>
      </w:r>
      <w:r>
        <w:rPr>
          <w:rFonts w:ascii="Times New Roman" w:eastAsia="Times New Roman" w:hAnsi="Times New Roman" w:cs="Times New Roman"/>
          <w:sz w:val="28"/>
        </w:rPr>
        <w:tab/>
        <w:t>заявление на открытие лицевого счета (код формы по КФД 0531752);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</w:t>
      </w:r>
      <w:r>
        <w:rPr>
          <w:rFonts w:ascii="Times New Roman" w:eastAsia="Times New Roman" w:hAnsi="Times New Roman" w:cs="Times New Roman"/>
          <w:sz w:val="28"/>
        </w:rPr>
        <w:tab/>
        <w:t>карточк</w:t>
      </w:r>
      <w:r w:rsidR="00AD0DB9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образцов подписей к лицевым счетам (код формы по КФД 0531753), заверяется в установленном порядке в соответствии с Приказом УФК по Тюменской области.</w:t>
      </w:r>
    </w:p>
    <w:p w:rsidR="00744E31" w:rsidRDefault="00AD0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="006759BF">
        <w:rPr>
          <w:rFonts w:ascii="Times New Roman" w:eastAsia="Times New Roman" w:hAnsi="Times New Roman" w:cs="Times New Roman"/>
          <w:sz w:val="28"/>
        </w:rPr>
        <w:t>отрудниками отдела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59BF">
        <w:rPr>
          <w:rFonts w:ascii="Times New Roman" w:eastAsia="Times New Roman" w:hAnsi="Times New Roman" w:cs="Times New Roman"/>
          <w:sz w:val="28"/>
        </w:rPr>
        <w:t>7 проведена организационная работа с индивидуальными предпринимателями по оформлению вышеуказанных документов, оказана помощь в их заполнении, что сократило время в решении поставленной задачи.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расходования денежных средств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индивидуальные предприниматели предоставляют в орган Федерального казначейства по месту обслуживания лицевого счета Сведения об операциях с целевыми средствами на 2020 год и на плановый период 2021 и 2022 годов (код формы по ОКУД 0501213), по утвержденной форме, предусмотренной </w:t>
      </w:r>
      <w:r w:rsidR="00AD0DB9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 xml:space="preserve">риказом </w:t>
      </w:r>
      <w:r w:rsidR="00AD0DB9"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</w:rPr>
        <w:t>№</w:t>
      </w:r>
      <w:r w:rsidR="00AD0DB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220н</w:t>
      </w:r>
      <w:r>
        <w:rPr>
          <w:rFonts w:ascii="Times New Roman" w:eastAsia="Times New Roman" w:hAnsi="Times New Roman" w:cs="Times New Roman"/>
          <w:b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содержащие направления расходования средств, соответствующие предмету договора, утвержденные Департаментом агропромышленного комплекса Тюменской области.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санкционировании целевых расходов, сотрудниками отдела осуществляется проверка представленного платежного поручения</w:t>
      </w:r>
      <w:r w:rsidR="00AD0DB9">
        <w:rPr>
          <w:rFonts w:ascii="Times New Roman" w:eastAsia="Times New Roman" w:hAnsi="Times New Roman" w:cs="Times New Roman"/>
          <w:sz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744E31" w:rsidRDefault="006759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соответствие указанного в документах ИГК; </w:t>
      </w:r>
    </w:p>
    <w:p w:rsidR="00744E31" w:rsidRDefault="006759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соответствие реквизитов (номер, дата) документа, обосновывающего обязательство, его   реквизитам, указанным в Сведениям;</w:t>
      </w:r>
    </w:p>
    <w:p w:rsidR="00744E31" w:rsidRDefault="006759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наличие в платежном поручении текстового назначения платежа, детализированного кода направления расходования целевых средств, соответствующих укрупненному коду направления расходования целевых средств, указанному в Сведениях;</w:t>
      </w:r>
    </w:p>
    <w:p w:rsidR="00744E31" w:rsidRDefault="006759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соответствие наименования, ИНН, КПП, банковских реквизитов получателя денежных средств, указанных в п/п, наименованию, ИНН, КПП, банковским реквизитам получателя денежных средств, указанным в документе, обосновывающем обязательство, и документах-основаниях;</w:t>
      </w:r>
    </w:p>
    <w:p w:rsidR="00744E31" w:rsidRDefault="0067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ab/>
        <w:t>- наличие в п/п на оплату целевых расходов реквизитов (тип, номер, дата) документа, обосновывающего обязательство, документов-оснований и их соответствие представленным с п/п документам;</w:t>
      </w:r>
    </w:p>
    <w:p w:rsidR="00744E31" w:rsidRDefault="0067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ab/>
        <w:t>- соответствие содержания операции исходя из документа-основания, текстовому назначению платежа, указанному в платежном поручении, предмету (целям) документа, обосновывающего обязательство;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наличие в реквизите "Код" платежного поручения (в реквизите "Назначение платежа" платежного поручения в случае перечисления платежей в бюджеты бюджетной системы Российской Федерации) ИГК. 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пройденном контроле по всем показателям, платежное поручение с вложением всех подтверждающих документов на оплату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уполномоченный сотрудник отдела заносит в программный продукт ППО АСФК и регистрирует документ. Таким образом, целевые средства перечисляются поставщику по условиям договора на его расчетный счет. По окончани</w:t>
      </w:r>
      <w:r w:rsidR="00AD0DB9"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 xml:space="preserve"> платежных операций индивидуальный предприниматель получает в органе федерального казначейства отчетные формы по лицевому счету.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Лицевой счет</w:t>
      </w:r>
      <w:r w:rsidR="00AD0DB9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открытый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для учета операций </w:t>
      </w:r>
      <w:proofErr w:type="spellStart"/>
      <w:r>
        <w:rPr>
          <w:rFonts w:ascii="Times New Roman" w:eastAsia="Times New Roman" w:hAnsi="Times New Roman" w:cs="Times New Roman"/>
          <w:sz w:val="28"/>
        </w:rPr>
        <w:t>неучастника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бюджетного процесса</w:t>
      </w:r>
      <w:r w:rsidR="00AD0DB9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подлежит закрытию после завершения расходования всей суммы средств.</w:t>
      </w:r>
    </w:p>
    <w:p w:rsidR="00744E31" w:rsidRDefault="00675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территории Армизонского района</w:t>
      </w:r>
      <w:r w:rsidR="00AD0DB9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начиная с 2017 года и по настоящее время</w:t>
      </w:r>
      <w:r w:rsidR="00AD0DB9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было открыто 4 лицевых счета с кодом 41 трем индивидуальным предпринимателям по разным формам субсидий (2017 год -1л/с, 2019 год -1л/с, 2020год -2л/с). Практика показывает, что идет тенденция к увеличению обращения индивидуальных предпринимателей за государственной поддержкой для развития своего малого бизнеса, а это прямая дорога в орган </w:t>
      </w:r>
      <w:r w:rsidR="00AD0DB9">
        <w:rPr>
          <w:rFonts w:ascii="Times New Roman" w:eastAsia="Times New Roman" w:hAnsi="Times New Roman" w:cs="Times New Roman"/>
          <w:sz w:val="28"/>
        </w:rPr>
        <w:t>Ф</w:t>
      </w:r>
      <w:r>
        <w:rPr>
          <w:rFonts w:ascii="Times New Roman" w:eastAsia="Times New Roman" w:hAnsi="Times New Roman" w:cs="Times New Roman"/>
          <w:sz w:val="28"/>
        </w:rPr>
        <w:t>едерального казначейства для открытия лицевого счета с кодом 41 для санкционирования расходов, источником финансового обеспечения которых являются целевые средства.</w:t>
      </w:r>
    </w:p>
    <w:p w:rsidR="00744E31" w:rsidRDefault="006759BF" w:rsidP="00AD0DB9">
      <w:pPr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В настоящее время реализация казначейского сопровождения является крайне актуальной задачей. Механизм казначейского сопровождения в значительной степени повышает прозрачность расходования средств федерального бюджета и позволяет осуществлять эффективный контроль за целевым характером их использования.</w:t>
      </w:r>
    </w:p>
    <w:p w:rsidR="00AD0DB9" w:rsidRDefault="00AD0DB9" w:rsidP="00AD0DB9">
      <w:pPr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ab/>
        <w:t xml:space="preserve">В преддверии юбилейной даты - 25-летия со дня образования Управления слова поздравления сотрудникам, которые на протяжении 25 лет обеспечивали исполнение бюджетов бюджетной системы Российской Федерации в городах и районах юга Тюменской области, пожелать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успехов 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работе, здоровья и процветания.</w:t>
      </w:r>
    </w:p>
    <w:p w:rsidR="00AD0DB9" w:rsidRDefault="00AD0DB9" w:rsidP="00AD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44E31" w:rsidRDefault="00AD0DB9" w:rsidP="00AD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r w:rsidR="006759BF">
        <w:rPr>
          <w:rFonts w:ascii="Times New Roman" w:eastAsia="Times New Roman" w:hAnsi="Times New Roman" w:cs="Times New Roman"/>
          <w:sz w:val="28"/>
        </w:rPr>
        <w:t>азначей отдела 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59BF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59BF">
        <w:rPr>
          <w:rFonts w:ascii="Times New Roman" w:eastAsia="Times New Roman" w:hAnsi="Times New Roman" w:cs="Times New Roman"/>
          <w:sz w:val="28"/>
        </w:rPr>
        <w:t xml:space="preserve">УФК по Тюменской области </w:t>
      </w:r>
    </w:p>
    <w:p w:rsidR="00744E31" w:rsidRDefault="006759BF" w:rsidP="00AD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Н.М. Бажина</w:t>
      </w:r>
    </w:p>
    <w:sectPr w:rsidR="00744E31" w:rsidSect="00AD0D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4E31"/>
    <w:rsid w:val="00245723"/>
    <w:rsid w:val="006759BF"/>
    <w:rsid w:val="00744E31"/>
    <w:rsid w:val="009F0B6F"/>
    <w:rsid w:val="00AD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5050A-EE5F-4878-8D81-D4483F58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1185</Words>
  <Characters>6760</Characters>
  <Application>Microsoft Office Word</Application>
  <DocSecurity>0</DocSecurity>
  <Lines>56</Lines>
  <Paragraphs>15</Paragraphs>
  <ScaleCrop>false</ScaleCrop>
  <Company/>
  <LinksUpToDate>false</LinksUpToDate>
  <CharactersWithSpaces>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Петроченко Марина Михайловна</cp:lastModifiedBy>
  <cp:revision>6</cp:revision>
  <dcterms:created xsi:type="dcterms:W3CDTF">2020-12-17T04:09:00Z</dcterms:created>
  <dcterms:modified xsi:type="dcterms:W3CDTF">2020-12-17T04:59:00Z</dcterms:modified>
</cp:coreProperties>
</file>