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5E" w:rsidRPr="0068285E" w:rsidRDefault="0068285E" w:rsidP="0068285E">
      <w:pPr>
        <w:jc w:val="right"/>
      </w:pPr>
      <w:r w:rsidRPr="0068285E">
        <w:t>Приложение</w:t>
      </w:r>
      <w:r w:rsidR="009E5367">
        <w:t xml:space="preserve"> № </w:t>
      </w:r>
      <w:r w:rsidR="009066AB">
        <w:t>2</w:t>
      </w:r>
      <w:r w:rsidRPr="0068285E">
        <w:t xml:space="preserve"> </w:t>
      </w:r>
      <w:r>
        <w:t>к объявлению</w:t>
      </w:r>
    </w:p>
    <w:p w:rsidR="0068285E" w:rsidRDefault="0068285E" w:rsidP="0068285E">
      <w:pPr>
        <w:jc w:val="center"/>
        <w:rPr>
          <w:b/>
        </w:rPr>
      </w:pPr>
    </w:p>
    <w:p w:rsidR="0068285E" w:rsidRDefault="0068285E" w:rsidP="0068285E">
      <w:pPr>
        <w:jc w:val="center"/>
        <w:rPr>
          <w:b/>
        </w:rPr>
      </w:pPr>
    </w:p>
    <w:p w:rsidR="0068285E" w:rsidRDefault="0068285E" w:rsidP="0068285E">
      <w:pPr>
        <w:jc w:val="center"/>
        <w:rPr>
          <w:b/>
        </w:rPr>
      </w:pPr>
      <w:r>
        <w:rPr>
          <w:b/>
        </w:rPr>
        <w:t xml:space="preserve">Положения должностного регламента </w:t>
      </w:r>
    </w:p>
    <w:p w:rsidR="00D25608" w:rsidRDefault="00D25608" w:rsidP="009066AB">
      <w:pPr>
        <w:jc w:val="center"/>
        <w:rPr>
          <w:b/>
        </w:rPr>
      </w:pPr>
      <w:r>
        <w:rPr>
          <w:b/>
        </w:rPr>
        <w:t xml:space="preserve">старшего контролера-ревизора контрольно-ревизионного отдела </w:t>
      </w:r>
    </w:p>
    <w:p w:rsidR="00CD5B52" w:rsidRPr="0068285E" w:rsidRDefault="00D25608" w:rsidP="009066AB">
      <w:pPr>
        <w:jc w:val="center"/>
        <w:rPr>
          <w:b/>
        </w:rPr>
      </w:pPr>
      <w:r>
        <w:rPr>
          <w:b/>
        </w:rPr>
        <w:t>в социально-экономической сфере</w:t>
      </w:r>
    </w:p>
    <w:p w:rsidR="0068285E" w:rsidRDefault="0068285E"/>
    <w:p w:rsidR="004F447D" w:rsidRPr="004F447D" w:rsidRDefault="004F447D" w:rsidP="004F447D">
      <w:pPr>
        <w:pStyle w:val="ConsPlusNormal"/>
        <w:jc w:val="center"/>
        <w:outlineLvl w:val="1"/>
        <w:rPr>
          <w:color w:val="000000"/>
          <w:u w:val="single"/>
        </w:rPr>
      </w:pPr>
      <w:r w:rsidRPr="004F447D">
        <w:rPr>
          <w:color w:val="000000"/>
          <w:u w:val="single"/>
        </w:rPr>
        <w:t>Должностные обязанности, права и ответственность</w:t>
      </w:r>
    </w:p>
    <w:p w:rsidR="004F447D" w:rsidRDefault="004F447D" w:rsidP="004F447D">
      <w:pPr>
        <w:pStyle w:val="ConsPlusNormal"/>
        <w:jc w:val="center"/>
        <w:outlineLvl w:val="1"/>
        <w:rPr>
          <w:color w:val="000000"/>
        </w:rPr>
      </w:pPr>
    </w:p>
    <w:p w:rsidR="00D25608" w:rsidRPr="00541474" w:rsidRDefault="00D25608" w:rsidP="00D25608">
      <w:pPr>
        <w:pStyle w:val="ConsPlusNormal"/>
        <w:widowControl w:val="0"/>
        <w:adjustRightInd/>
        <w:ind w:firstLine="709"/>
        <w:jc w:val="both"/>
      </w:pPr>
      <w:r w:rsidRPr="00541474">
        <w:t xml:space="preserve">Основные права и обязанности старшего контролера-ревизора Отдела, а также запреты, ограничения и требования к служебному поведению гражданского служащего, связанные с гражданской службой, которые установлены в отношении него и предусмотрены статьями 14 - 18 Федерального закона о гражданской службе Федерального закона от 27 июля 2004 г. № 79-ФЗ «О государственной гражданской службе Российской Федерации» (Собрание законодательства Российской Федерации, 2004, № 31, ст. 3215; 2007, № 10, ст. 1151, № 16, ст. 1828; 2008, № 13, </w:t>
      </w:r>
      <w:r w:rsidRPr="00541474">
        <w:br/>
        <w:t xml:space="preserve">ст. 1186; № 30, ст. 3616; № 52, ст. 6235; 2010, № 5, ст. 459; 2011, № 48, ст. 6730; 2012, № 50, ст. 6954; 2013, № 19, ст. 2329; № 27, ст. 3462, ст. 3477; № 43, ст. 5454; </w:t>
      </w:r>
      <w:r w:rsidRPr="00541474">
        <w:br/>
        <w:t xml:space="preserve">№ 48, ст. 6165; 2014, № 52, ст. 7542; 2015, № 41, ст. 5639; 2016, № 27, ст. 4157; 2017, № 1, ст. 46; № 15, ст. 2139; № 31, ст. 4741, ст. 4824; 2018, № 32, ст. 5100; № 45, </w:t>
      </w:r>
      <w:r w:rsidRPr="00541474">
        <w:br/>
        <w:t>ст. 6837).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В соответствии с пунктом 3 Федерального стандарта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контроля», утвержденного постановлением Правительства РФ от 06.02.2020 № 100 (далее – Стандарт № 100) старший контролер-ревизор Отдела имеет право: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получать объяснения у объекта контроля в письменной или устной формах, необходимые для проведения контрольных мероприятий;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получать необходимый для осуществления внутреннего государственного (муниципального)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законом тайне;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 xml:space="preserve">проводить (организовывать) мероприятия по документальному и (или) фактическому изучению деятельности объекта контроля, в том числе </w:t>
      </w:r>
      <w:proofErr w:type="spellStart"/>
      <w:r w:rsidRPr="00541474">
        <w:t>путем</w:t>
      </w:r>
      <w:proofErr w:type="spellEnd"/>
      <w:r w:rsidRPr="00541474">
        <w:t xml:space="preserve"> проведения осмотра, инвентаризации, наблюдения, </w:t>
      </w:r>
      <w:proofErr w:type="spellStart"/>
      <w:r w:rsidRPr="00541474">
        <w:t>пересчета</w:t>
      </w:r>
      <w:proofErr w:type="spellEnd"/>
      <w:r w:rsidRPr="00541474">
        <w:t>, экспертизы, исследования, контрольных замеров (обмеров).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В соответствии с пунктом 4 Стандарта № 100 старший контролер-ревизор Отдела обязан: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 xml:space="preserve">своевременно и в полной мере исполнять в соответствии с бюджетным законодательством Российской Федерации и иными правовыми актами, регулирующими </w:t>
      </w:r>
      <w:r w:rsidRPr="00541474">
        <w:lastRenderedPageBreak/>
        <w:t>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соблюдать права и законные интересы объектов контроля, в отношении которых проводятся контрольные мероприятия;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 xml:space="preserve">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</w:t>
      </w:r>
      <w:proofErr w:type="spellStart"/>
      <w:r w:rsidRPr="00541474">
        <w:t>пересчете</w:t>
      </w:r>
      <w:proofErr w:type="spellEnd"/>
      <w:r w:rsidRPr="00541474">
        <w:t>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-</w:t>
      </w:r>
      <w:r w:rsidRPr="00541474">
        <w:tab/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 xml:space="preserve">Старшему </w:t>
      </w:r>
      <w:proofErr w:type="spellStart"/>
      <w:r w:rsidRPr="00541474">
        <w:t>контролеру</w:t>
      </w:r>
      <w:proofErr w:type="spellEnd"/>
      <w:r w:rsidRPr="00541474">
        <w:t>-ревизору Отдела запрещается:</w:t>
      </w:r>
    </w:p>
    <w:p w:rsidR="00D25608" w:rsidRPr="00541474" w:rsidRDefault="00D25608" w:rsidP="00D25608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474">
        <w:rPr>
          <w:rFonts w:ascii="Times New Roman" w:hAnsi="Times New Roman" w:cs="Times New Roman"/>
          <w:sz w:val="24"/>
          <w:szCs w:val="24"/>
        </w:rPr>
        <w:t>привлекать к участию в контрольном мероприятии должностных лиц Управления, если они в проверяемом периоде были сотрудниками объекта контроля;</w:t>
      </w:r>
    </w:p>
    <w:p w:rsidR="00D25608" w:rsidRPr="00541474" w:rsidRDefault="00D25608" w:rsidP="00D25608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474">
        <w:rPr>
          <w:rFonts w:ascii="Times New Roman" w:hAnsi="Times New Roman" w:cs="Times New Roman"/>
          <w:sz w:val="24"/>
          <w:szCs w:val="24"/>
        </w:rPr>
        <w:t xml:space="preserve">проводить контрольные обмеры на </w:t>
      </w:r>
      <w:proofErr w:type="spellStart"/>
      <w:r w:rsidRPr="00541474">
        <w:rPr>
          <w:rFonts w:ascii="Times New Roman" w:hAnsi="Times New Roman" w:cs="Times New Roman"/>
          <w:sz w:val="24"/>
          <w:szCs w:val="24"/>
        </w:rPr>
        <w:t>травмоопасных</w:t>
      </w:r>
      <w:proofErr w:type="spellEnd"/>
      <w:r w:rsidRPr="00541474">
        <w:rPr>
          <w:rFonts w:ascii="Times New Roman" w:hAnsi="Times New Roman" w:cs="Times New Roman"/>
          <w:sz w:val="24"/>
          <w:szCs w:val="24"/>
        </w:rPr>
        <w:t xml:space="preserve"> участках и объектах </w:t>
      </w:r>
      <w:r w:rsidRPr="00541474">
        <w:rPr>
          <w:rFonts w:ascii="Times New Roman" w:hAnsi="Times New Roman" w:cs="Times New Roman"/>
          <w:sz w:val="24"/>
          <w:szCs w:val="24"/>
        </w:rPr>
        <w:br/>
        <w:t>без необходимого оборудования и снаряжения.</w:t>
      </w:r>
    </w:p>
    <w:p w:rsidR="00D25608" w:rsidRPr="00541474" w:rsidRDefault="00D25608" w:rsidP="00D25608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474">
        <w:rPr>
          <w:rFonts w:ascii="Times New Roman" w:hAnsi="Times New Roman" w:cs="Times New Roman"/>
          <w:sz w:val="24"/>
          <w:szCs w:val="24"/>
        </w:rPr>
        <w:t>при проведении ревизий и проверок вмешиваться в оперативную деятельность объектов контроля, если иное не установлено законом.</w:t>
      </w:r>
    </w:p>
    <w:p w:rsidR="00D25608" w:rsidRPr="00541474" w:rsidRDefault="00D25608" w:rsidP="00D25608">
      <w:pPr>
        <w:autoSpaceDE w:val="0"/>
        <w:autoSpaceDN w:val="0"/>
        <w:adjustRightInd w:val="0"/>
        <w:ind w:firstLine="709"/>
        <w:jc w:val="both"/>
      </w:pPr>
      <w:r w:rsidRPr="00541474">
        <w:t>Старший контролер-ревизор Отдела обязан соблюдать требования технических регламентов Федерального казначейства в части осуществления функций по направлению деятельности.</w:t>
      </w:r>
    </w:p>
    <w:p w:rsidR="00D25608" w:rsidRPr="00541474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</w:pPr>
      <w:r w:rsidRPr="00541474">
        <w:t>В целях реализации задач и функций, возложенных на Отдел, старший контролер-ревизор Отдела обязан: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1.</w:t>
      </w:r>
      <w:r w:rsidRPr="00541474">
        <w:tab/>
        <w:t>осуществлять в социально-экономической сфере внутренний государственный финансовый контроль: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 xml:space="preserve">за соблюдением положений правовых актов, регулирующих бюджетные правоотношения, в том числе устанавливающих требования к бухгалтерскому </w:t>
      </w:r>
      <w:proofErr w:type="spellStart"/>
      <w:r w:rsidRPr="00541474">
        <w:t>учету</w:t>
      </w:r>
      <w:proofErr w:type="spellEnd"/>
      <w:r w:rsidRPr="00541474">
        <w:t xml:space="preserve"> и составлению и представлению бухгалтерской (финансовой) отчетности государственных (муниципальных) учреждений;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 xml:space="preserve">за соблюдением условий договоров (соглашений), </w:t>
      </w:r>
      <w:proofErr w:type="spellStart"/>
      <w:r w:rsidRPr="00541474">
        <w:t>заключенных</w:t>
      </w:r>
      <w:proofErr w:type="spellEnd"/>
      <w:r w:rsidRPr="00541474">
        <w:t xml:space="preserve">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</w:t>
      </w:r>
      <w:proofErr w:type="spellStart"/>
      <w:r w:rsidRPr="00541474">
        <w:t>заключенных</w:t>
      </w:r>
      <w:proofErr w:type="spellEnd"/>
      <w:r w:rsidRPr="00541474">
        <w:t xml:space="preserve"> в целях исполнения государственных (муниципальных) контрактов;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 xml:space="preserve">за достоверностью </w:t>
      </w:r>
      <w:proofErr w:type="spellStart"/>
      <w:r w:rsidRPr="00541474">
        <w:t>отчетов</w:t>
      </w:r>
      <w:proofErr w:type="spellEnd"/>
      <w:r w:rsidRPr="00541474">
        <w:t xml:space="preserve"> о результатах предоставления и (или) использования бюджетных средств (средств, предоставленных из бюджета), в том числе </w:t>
      </w:r>
      <w:proofErr w:type="spellStart"/>
      <w:r w:rsidRPr="00541474">
        <w:t>отчетов</w:t>
      </w:r>
      <w:proofErr w:type="spellEnd"/>
      <w:r w:rsidRPr="00541474">
        <w:t xml:space="preserve"> о реализации государственных (муниципальных) программ, </w:t>
      </w:r>
      <w:proofErr w:type="spellStart"/>
      <w:r w:rsidRPr="00541474">
        <w:t>отчетов</w:t>
      </w:r>
      <w:proofErr w:type="spellEnd"/>
      <w:r w:rsidRPr="00541474">
        <w:t xml:space="preserve"> об исполнении государственных (муниципальных) заданий, </w:t>
      </w:r>
      <w:proofErr w:type="spellStart"/>
      <w:r w:rsidRPr="00541474">
        <w:t>отчетов</w:t>
      </w:r>
      <w:proofErr w:type="spellEnd"/>
      <w:r w:rsidRPr="00541474">
        <w:t xml:space="preserve"> о достижении значений показателей результативности предоставления средств из бюджета;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lastRenderedPageBreak/>
        <w:t>в сфере закупок, предусмотренный законодательством Российской Федерации о контрактной системе в сфере закупок товаров, работ, услуг для обеспечения государственных и муниципальных нужд;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2.</w:t>
      </w:r>
      <w:r w:rsidRPr="00541474">
        <w:tab/>
        <w:t>оформлять материалы контрольных мероприятий в установленном порядке;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3.</w:t>
      </w:r>
      <w:r w:rsidRPr="00541474">
        <w:tab/>
        <w:t>обеспечивать подготовку и оформление приказа УФК о назначении контрольного мероприятия, внесении в него изменений, а также о продлении, приостановлении, возобновлении контрольного мероприятия;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4.</w:t>
      </w:r>
      <w:r w:rsidRPr="00541474">
        <w:tab/>
        <w:t>осуществлять реализацию результатов контрольных мероприятий Управления, в том числе: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составлять и представлять материалы контрольных мероприятий на рассмотрение руководителем (заместителем руководителя), в том числе на заседании Контрольной комиссии Федерального казначейства, в составе, порядке и сроки, установленные нормативными правовыми актами, ведомственными правовыми актами, положением о Контрольной комиссии УФК;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принимать участие в рассмотрении результатов контрольных мероприятий Контрольной комиссией УФК в порядке и сроки, установленные положением о Контрольной комиссии УФК;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готовить предложения: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о направлении или об отсутствии оснований для направления представления и (или) предписания объекту контроля;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о назначении внеплановой выездной проверки (ревизии);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 xml:space="preserve">о направлении объекту контроля письма, содержащего информацию 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о результатах обследования с выводами и предложениями (рекомендациями);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5.</w:t>
      </w:r>
      <w:r w:rsidRPr="00541474">
        <w:tab/>
        <w:t xml:space="preserve">осуществлять контроль за исполнением объектами контроля представлений и предписаний, в том числе за своевременностью и полнотой устранения объектами контроля нарушений законодательства Российской Федерации и (или) возмещения </w:t>
      </w:r>
      <w:proofErr w:type="spellStart"/>
      <w:r w:rsidRPr="00541474">
        <w:t>причиненного</w:t>
      </w:r>
      <w:proofErr w:type="spellEnd"/>
      <w:r w:rsidRPr="00541474">
        <w:t xml:space="preserve"> такими нарушениями ущерба Российской Федерации в установленной сфере деятельности;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6.</w:t>
      </w:r>
      <w:r w:rsidRPr="00541474">
        <w:tab/>
        <w:t>направлять в Федеральное казначейство проекты уведомлений о применении бюджетных мер принуждения и иные документы в установленном порядке;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7.</w:t>
      </w:r>
      <w:r w:rsidRPr="00541474">
        <w:tab/>
        <w:t>организовывать и осуществлять взаимодействие с правоохранительными органами, органами прокуратуры по вопросам реализации результатов контрольных мероприятий в установленном порядке;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8.</w:t>
      </w:r>
      <w:r w:rsidRPr="00541474">
        <w:tab/>
        <w:t>осуществлять подготовку документов и информации по жалобам на решения территориального органа Федерального казначейства, принимаемые по результатам контрольных мероприятий в финансово-бюджетной сфере в установленном порядке;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9.</w:t>
      </w:r>
      <w:r w:rsidRPr="00541474">
        <w:tab/>
        <w:t>осуществлять размещение информации о результатах контрольных мероприятий УФК по осуществлению внутреннего государственного финансового контроля, ответственным за проведение которых является Отдел, в государственной информационной системе «Официальный сайт Российской Федерации для размещения информации об осуществлении государственного (муниципального) финансового аудита (контроля) в сфере бюджетных правоотношений» в сети «Интернет» (далее - ГИС ЕСГФК и ЕИС), в том числе мерах, принимаемых по устранению выявленных нарушений, в установленном порядке;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10.</w:t>
      </w:r>
      <w:r w:rsidRPr="00541474">
        <w:tab/>
        <w:t>осуществлять подготовку и направление в Федеральное казначейство информации и отчетности о результатах исполнения поручений Федерального казначейства о проведении контрольных мероприятий;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11.</w:t>
      </w:r>
      <w:r w:rsidRPr="00541474">
        <w:tab/>
        <w:t>обеспечивать ввод в прикладной программный продукт «Автоматизированная система планирования контрольной и надзорной деятельности Федеральной службы финансово-бюджетного надзора в исполняемых модулях» (далее - ППП АСП) информации, сведений, документов о проведении и результатах контрольных мероприятий УФК, ответственным за проведение которых является Отдел, а также об осуществлении производства по делам об административных правонарушениях по процедурам, ответственным за исполнение (контроль исполнения) которых является Отдел, в ППП АСП;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12.</w:t>
      </w:r>
      <w:r w:rsidRPr="00541474">
        <w:tab/>
        <w:t>формировать предложения для составления и изменения плана контрольных мероприятий УФК в финансово-бюджетной сфере на соответствующий год;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lastRenderedPageBreak/>
        <w:t>13.</w:t>
      </w:r>
      <w:r w:rsidRPr="00541474">
        <w:tab/>
        <w:t>осуществлять учет и хранение материалов контрольных мероприятий УФК в установленном порядке;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14.</w:t>
      </w:r>
      <w:r w:rsidRPr="00541474">
        <w:tab/>
        <w:t>предоставлять информацию о реализации результатов контрольных мероприятий УФК в Организационно-аналитический отдел УФК;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15.</w:t>
      </w:r>
      <w:r w:rsidRPr="00541474">
        <w:tab/>
        <w:t xml:space="preserve">обеспечивать направление копий постановлений о наложении административных штрафов, вынесенных мировыми судьями по результатам рассмотрения дел об административных правонарушениях, </w:t>
      </w:r>
      <w:proofErr w:type="spellStart"/>
      <w:r w:rsidRPr="00541474">
        <w:t>возбужденных</w:t>
      </w:r>
      <w:proofErr w:type="spellEnd"/>
      <w:r w:rsidRPr="00541474">
        <w:t xml:space="preserve"> должностными лицами Отдела, в орган исполнительной власти субъекта Российской Федерации, осуществляющий финансовое (организационное) обеспечение деятельности мировых судей;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16.</w:t>
      </w:r>
      <w:r w:rsidRPr="00541474">
        <w:tab/>
        <w:t xml:space="preserve">осуществлять планирование и учет нагрузки сотрудников Отдела при участии в планируемых на соответствующий год и внеплановых контрольных мероприятиях УФК с </w:t>
      </w:r>
      <w:proofErr w:type="spellStart"/>
      <w:r w:rsidRPr="00541474">
        <w:t>учетом</w:t>
      </w:r>
      <w:proofErr w:type="spellEnd"/>
      <w:r w:rsidRPr="00541474">
        <w:t xml:space="preserve"> привлечения сотрудников УФК к контрольным мероприятиям Федерального казначейства, а также передачу указанных сведений в Организационно-аналитический отдел УФК.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17.</w:t>
      </w:r>
      <w:r w:rsidRPr="00541474">
        <w:tab/>
        <w:t xml:space="preserve">проводить ежегодные проверки годовых </w:t>
      </w:r>
      <w:proofErr w:type="spellStart"/>
      <w:r w:rsidRPr="00541474">
        <w:t>отчетов</w:t>
      </w:r>
      <w:proofErr w:type="spellEnd"/>
      <w:r w:rsidRPr="00541474">
        <w:t xml:space="preserve"> об исполнении бюджетов субъектов Российской Федерации в соответствии с частью 4 статьи 130 Бюджетного кодекса Российской Федерации;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18.</w:t>
      </w:r>
      <w:r w:rsidRPr="00541474">
        <w:tab/>
        <w:t xml:space="preserve">проводить проверки использования средств Фонда, направленных на предоставление финансовой поддержки за </w:t>
      </w:r>
      <w:proofErr w:type="spellStart"/>
      <w:r w:rsidRPr="00541474">
        <w:t>счет</w:t>
      </w:r>
      <w:proofErr w:type="spellEnd"/>
      <w:r w:rsidRPr="00541474">
        <w:t xml:space="preserve"> средств Фонда и предусмотренных в бюджете субъекта Российской Федерации и (или) местном бюджете на долевое финансирование проведения капитального ремонта многоквартирных домов, переселения граждан из аварийного жилищного фонда и модернизации системы коммунальной инфраструктуры;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19.</w:t>
      </w:r>
      <w:r w:rsidRPr="00541474">
        <w:tab/>
        <w:t xml:space="preserve">проводить проверки использования средств, полученных в качестве государственной поддержки, муниципальной поддержки капитального ремонта, а также средств, полученных от собственников помещений в многоквартирных домах, формирующих фонды капитального ремонта на </w:t>
      </w:r>
      <w:proofErr w:type="spellStart"/>
      <w:r w:rsidRPr="00541474">
        <w:t>счете</w:t>
      </w:r>
      <w:proofErr w:type="spellEnd"/>
      <w:r w:rsidRPr="00541474">
        <w:t>, счетах регионального оператора.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20.</w:t>
      </w:r>
      <w:r w:rsidRPr="00541474">
        <w:tab/>
        <w:t>обеспечивать в пределах компетенции Отдела своевременного и полного рассмотрения обращений граждан и юридических лиц, подготовки ответов на указанные обращения в установленный законодательством Российской Федерации срок;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21.</w:t>
      </w:r>
      <w:r w:rsidRPr="00541474">
        <w:tab/>
        <w:t>осуществлять в пределах компетенции Отдела ведения делопроизводства;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22.</w:t>
      </w:r>
      <w:r w:rsidRPr="00541474">
        <w:tab/>
        <w:t>осуществлять внутренний контроль соответствия деятельности Отдела по исполнению функций и полномочий требованиям нормативных правовых актов Российской Федерации, правовых актов Министерства финансов Российской Федерации и Федерального казначейства, иных документов, регламентирующих деятельность УФК, а также принятых управленческих решений в пределах компетенции Отдела;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23.</w:t>
      </w:r>
      <w:r w:rsidRPr="00541474">
        <w:tab/>
        <w:t>взаимодействовать в пределах компетенции Отдела со структурными подразделениями УФК, центрального аппарата Федерального казначейства (далее – ЦАФК), Межрегиональных Управлений Федерального казначейства, территориальными подразделениями федеральных органов исполнительной власти Российской Федерации, органами исполнительной власти субъекта Российской Федерации, органами местного самоуправления;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24.</w:t>
      </w:r>
      <w:r w:rsidRPr="00541474">
        <w:tab/>
        <w:t>осуществлять организацию ведения нормативно-справочной информации, относящейся к функциям Отдела;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25.</w:t>
      </w:r>
      <w:r w:rsidRPr="00541474">
        <w:tab/>
        <w:t xml:space="preserve">осуществлять в соответствии с законодательством Российской Федерации работы по комплектованию, хранению, </w:t>
      </w:r>
      <w:proofErr w:type="spellStart"/>
      <w:r w:rsidRPr="00541474">
        <w:t>учету</w:t>
      </w:r>
      <w:proofErr w:type="spellEnd"/>
      <w:r w:rsidRPr="00541474">
        <w:t xml:space="preserve"> и использованию документов, образовавшихся в ходе деятельности Отдела;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26.</w:t>
      </w:r>
      <w:r w:rsidRPr="00541474">
        <w:tab/>
        <w:t>выполнять мероприятия по обеспечению режима секретности в Отделе, а также защите обрабатываемой информации;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27.</w:t>
      </w:r>
      <w:r w:rsidRPr="00541474">
        <w:tab/>
        <w:t>обеспечивать исполнение технологических регламентов Федерального казначейства, относящихся к функциям Отдела;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28.</w:t>
      </w:r>
      <w:r w:rsidRPr="00541474">
        <w:tab/>
        <w:t>участвовать в мероприятиях мобилизационной подготовки и гражданской обороны УФК;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29.</w:t>
      </w:r>
      <w:r w:rsidRPr="00541474">
        <w:tab/>
        <w:t>обеспечивать соблюдение требований охраны труда и правил противопожарного режима в пределах компетенции Отдела;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lastRenderedPageBreak/>
        <w:t>30.</w:t>
      </w:r>
      <w:r w:rsidRPr="00541474">
        <w:tab/>
        <w:t>обеспечивать в пределах компетенции Отдела наполняемости сайта УФК;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31.</w:t>
      </w:r>
      <w:r w:rsidRPr="00541474">
        <w:tab/>
        <w:t>управлять в установленном порядке внутренними (операционными) казначейскими рисками в пределах компетенции Отдела;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32.</w:t>
      </w:r>
      <w:r w:rsidRPr="00541474">
        <w:tab/>
        <w:t xml:space="preserve">осуществлять подготовку и представление в установленном порядке в ЦАФК справок, </w:t>
      </w:r>
      <w:proofErr w:type="spellStart"/>
      <w:r w:rsidRPr="00541474">
        <w:t>отчетов</w:t>
      </w:r>
      <w:proofErr w:type="spellEnd"/>
      <w:r w:rsidRPr="00541474">
        <w:t>, аналитических документов и иной запрашиваемой информации в пределах компетенции Отдела;</w:t>
      </w:r>
    </w:p>
    <w:p w:rsidR="00D25608" w:rsidRPr="00541474" w:rsidRDefault="00D25608" w:rsidP="00D25608">
      <w:pPr>
        <w:pStyle w:val="ConsPlusNormal"/>
        <w:ind w:firstLine="709"/>
        <w:jc w:val="both"/>
      </w:pPr>
      <w:r w:rsidRPr="00541474">
        <w:t>33.</w:t>
      </w:r>
      <w:r w:rsidRPr="00541474">
        <w:tab/>
        <w:t>осуществлять иные функций в пределах компетенции Отдела.</w:t>
      </w:r>
    </w:p>
    <w:p w:rsidR="00D25608" w:rsidRPr="00D25608" w:rsidRDefault="00D25608" w:rsidP="00D25608">
      <w:pPr>
        <w:widowControl w:val="0"/>
        <w:tabs>
          <w:tab w:val="left" w:pos="1418"/>
        </w:tabs>
        <w:ind w:firstLine="709"/>
        <w:jc w:val="both"/>
      </w:pPr>
      <w:r w:rsidRPr="00D25608">
        <w:t xml:space="preserve">В целях исполнения возложенных должностных обязанностей старший контролер-ревизор Отдела имеет право: </w:t>
      </w:r>
    </w:p>
    <w:p w:rsidR="00D25608" w:rsidRPr="00541474" w:rsidRDefault="00D25608" w:rsidP="00D25608">
      <w:pPr>
        <w:pStyle w:val="ac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совещаниях по вопросам, касающимся работы Отдела;</w:t>
      </w:r>
    </w:p>
    <w:p w:rsidR="00D25608" w:rsidRPr="00541474" w:rsidRDefault="00D25608" w:rsidP="00D25608">
      <w:pPr>
        <w:pStyle w:val="ac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7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руководству УФК предложения по любым вопросам, касающимся работы Отдела.</w:t>
      </w:r>
    </w:p>
    <w:p w:rsidR="00D25608" w:rsidRPr="00541474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</w:pPr>
      <w:r w:rsidRPr="00541474">
        <w:t xml:space="preserve">Старший контролер-ревизор Отдела осуществляет иные права и исполняет иные обязанности, предусмотренные законодательством Российской Федерации, </w:t>
      </w:r>
      <w:hyperlink r:id="rId7" w:history="1">
        <w:r w:rsidRPr="00541474">
          <w:rPr>
            <w:rStyle w:val="a3"/>
            <w:color w:val="auto"/>
            <w:u w:val="none"/>
          </w:rPr>
          <w:t>Положением</w:t>
        </w:r>
      </w:hyperlink>
      <w:r w:rsidRPr="00541474">
        <w:t xml:space="preserve"> об Управлении Федерального казначейства по Тюменской области, </w:t>
      </w:r>
      <w:proofErr w:type="spellStart"/>
      <w:r w:rsidRPr="00541474">
        <w:t>утвержденным</w:t>
      </w:r>
      <w:proofErr w:type="spellEnd"/>
      <w:r w:rsidRPr="00541474">
        <w:t xml:space="preserve"> приказом Казначейства России от 27.12.2013 № 316 «Об</w:t>
      </w:r>
      <w:r w:rsidRPr="00541474">
        <w:rPr>
          <w:lang w:val="en-US"/>
        </w:rPr>
        <w:t> </w:t>
      </w:r>
      <w:r w:rsidRPr="00541474">
        <w:t xml:space="preserve">утверждении положений об управлениях Федерального казначейства по субъектам Российской Федерации, а также признании утратившими силу некоторых Приказов Федерального казначейства», приказами Федерального казначейства, Положением об Отделе, утверждённым приказом УФК от 23.10.2020 № 463 «Об утверждении положений об отделах Управления Федерального казначейства по Тюменской области». </w:t>
      </w:r>
    </w:p>
    <w:p w:rsidR="00D25608" w:rsidRPr="00541474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</w:pPr>
      <w:r w:rsidRPr="00541474">
        <w:t>Старший контролер-ревизор Отдела за неисполнение</w:t>
      </w:r>
      <w:r>
        <w:t xml:space="preserve"> </w:t>
      </w:r>
      <w:r w:rsidRPr="00541474">
        <w:t xml:space="preserve">или ненадлежащее исполнение должностных обязанностей может быть </w:t>
      </w:r>
      <w:proofErr w:type="spellStart"/>
      <w:r w:rsidRPr="00541474">
        <w:t>привлечен</w:t>
      </w:r>
      <w:proofErr w:type="spellEnd"/>
      <w:r>
        <w:t xml:space="preserve"> </w:t>
      </w:r>
      <w:r w:rsidRPr="00541474">
        <w:t>к ответственности в соответствии с законодательством Российской Федерации.</w:t>
      </w:r>
    </w:p>
    <w:p w:rsidR="00D25608" w:rsidRPr="00541474" w:rsidRDefault="00D25608" w:rsidP="00D25608">
      <w:pPr>
        <w:pStyle w:val="ConsPlusNormal"/>
        <w:ind w:firstLine="709"/>
        <w:jc w:val="both"/>
      </w:pPr>
    </w:p>
    <w:p w:rsidR="0068285E" w:rsidRPr="003B69D5" w:rsidRDefault="0068285E" w:rsidP="0068285E">
      <w:pPr>
        <w:ind w:firstLine="708"/>
        <w:jc w:val="center"/>
        <w:rPr>
          <w:u w:val="single"/>
        </w:rPr>
      </w:pPr>
      <w:r w:rsidRPr="003B69D5">
        <w:rPr>
          <w:u w:val="single"/>
        </w:rPr>
        <w:t xml:space="preserve">Показатели эффективности и результативности профессиональной служебной деятельности </w:t>
      </w:r>
    </w:p>
    <w:p w:rsidR="0068285E" w:rsidRDefault="0068285E" w:rsidP="0068285E">
      <w:pPr>
        <w:ind w:firstLine="708"/>
        <w:jc w:val="center"/>
        <w:rPr>
          <w:b/>
        </w:rPr>
      </w:pPr>
    </w:p>
    <w:p w:rsidR="00D25608" w:rsidRPr="00D76A5D" w:rsidRDefault="00D25608" w:rsidP="00D25608">
      <w:pPr>
        <w:pStyle w:val="ConsPlusNormal"/>
        <w:ind w:firstLine="709"/>
        <w:jc w:val="both"/>
      </w:pPr>
      <w:r w:rsidRPr="00D76A5D">
        <w:t xml:space="preserve"> Эффективность и результативность профессиональной служебной деятельности старшего контролера-ревизора Отдела оценивается по следующим показателям: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1. </w:t>
      </w:r>
      <w:r w:rsidRPr="00D76A5D">
        <w:t>осуществление внутреннего контроля в отделе при выполнении функций и осуществлении полномочий с применением методов «самоконтроль»</w:t>
      </w:r>
      <w:r>
        <w:t xml:space="preserve"> </w:t>
      </w:r>
      <w:r w:rsidRPr="00D76A5D">
        <w:t xml:space="preserve">и «контроль по уровню </w:t>
      </w:r>
      <w:proofErr w:type="spellStart"/>
      <w:r w:rsidRPr="00D76A5D">
        <w:t>подчиненности</w:t>
      </w:r>
      <w:proofErr w:type="spellEnd"/>
      <w:r w:rsidRPr="00D76A5D">
        <w:t>».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2. </w:t>
      </w:r>
      <w:r w:rsidRPr="00D76A5D">
        <w:t>своевременное и качественное выполнение особо важных и сложных заданий и поручений Федерального казначейства, руководителя УФК по Тюменской области, заместителя руководителя, курирующего отдел.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3. </w:t>
      </w:r>
      <w:r w:rsidRPr="00D76A5D">
        <w:t>обеспечение своевременного и качественного рассмотрения</w:t>
      </w:r>
      <w:r>
        <w:t xml:space="preserve"> </w:t>
      </w:r>
      <w:r w:rsidRPr="00D76A5D">
        <w:t>в установленном порядке обращений граждан и юридических лиц.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4. </w:t>
      </w:r>
      <w:r w:rsidRPr="00D76A5D">
        <w:t>отсутствие нарушений законодательных и иных нормативных правовых актов Российской Федерации, приказов Федерального казначейства, субъекта РФ, местных нормативно-правовых актов.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5. </w:t>
      </w:r>
      <w:r w:rsidRPr="00D76A5D">
        <w:t xml:space="preserve">осуществление контроля и надзора за эффективностью, полнотой </w:t>
      </w:r>
      <w:r w:rsidRPr="00D76A5D">
        <w:br/>
        <w:t>и достоверностью отчетности при реализации государственных программ.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6. </w:t>
      </w:r>
      <w:r w:rsidRPr="00D76A5D">
        <w:t>осуществление контроля за соблюдением законодательства получателями средств федерального бюджета, государственных гарантий РФ, бюджетных кредитов, бюджетных ссуд и бюджетных инвестиций в установленной сфере деятельности.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7. </w:t>
      </w:r>
      <w:r w:rsidRPr="00D76A5D">
        <w:t xml:space="preserve">соблюдение установленных требований при проведении ежегодных проверок годовых </w:t>
      </w:r>
      <w:proofErr w:type="spellStart"/>
      <w:r w:rsidRPr="00D76A5D">
        <w:t>отчетов</w:t>
      </w:r>
      <w:proofErr w:type="spellEnd"/>
      <w:r w:rsidRPr="00D76A5D">
        <w:t xml:space="preserve"> об исполнении областного бюджета в соответствии</w:t>
      </w:r>
      <w:r>
        <w:t xml:space="preserve"> </w:t>
      </w:r>
      <w:r w:rsidRPr="00D76A5D">
        <w:t>с частью 4 статьи 130 БК РФ.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8. </w:t>
      </w:r>
      <w:r w:rsidRPr="00D76A5D">
        <w:t>соблюдение установленных требований при проведении проверок использования средств Фонда содействию жилищно-коммунальному хозяйству, направленных на долевое финансирование проведения капитального ремонта многоквартирных домов, переселения граждан из аварийного жилищного фонда.</w:t>
      </w:r>
    </w:p>
    <w:p w:rsidR="00D25608" w:rsidRPr="00D76A5D" w:rsidRDefault="00D25608" w:rsidP="00D25608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t xml:space="preserve">9. </w:t>
      </w:r>
      <w:r w:rsidRPr="00D76A5D">
        <w:t>соблюдение установленных требований при проведении проверок использования средств, полученных в качестве государственной (муниципальной) поддержки капитального ремонта, а также от собственников помещений</w:t>
      </w:r>
      <w:r w:rsidR="00064BA4">
        <w:t xml:space="preserve"> </w:t>
      </w:r>
      <w:r w:rsidRPr="00D76A5D">
        <w:t xml:space="preserve">в многоквартирных домах, формирующих фонды капитального ремонта на </w:t>
      </w:r>
      <w:proofErr w:type="spellStart"/>
      <w:r w:rsidRPr="00D76A5D">
        <w:t>счете</w:t>
      </w:r>
      <w:proofErr w:type="spellEnd"/>
      <w:r w:rsidRPr="00D76A5D">
        <w:t>, счетах регионального оператора.</w:t>
      </w:r>
    </w:p>
    <w:p w:rsidR="00D25608" w:rsidRPr="00D76A5D" w:rsidRDefault="00064BA4" w:rsidP="00064BA4">
      <w:pPr>
        <w:pStyle w:val="ConsPlusNormal"/>
        <w:widowControl w:val="0"/>
        <w:tabs>
          <w:tab w:val="left" w:pos="1560"/>
        </w:tabs>
        <w:adjustRightInd/>
        <w:ind w:firstLine="709"/>
        <w:jc w:val="both"/>
        <w:outlineLvl w:val="1"/>
      </w:pPr>
      <w:r>
        <w:lastRenderedPageBreak/>
        <w:t xml:space="preserve">10. </w:t>
      </w:r>
      <w:r w:rsidR="00D25608" w:rsidRPr="00D76A5D">
        <w:t>осуществление контроля за своевременным и полным устранением выявленных финансовых нарушений в проверенных организациях.</w:t>
      </w:r>
    </w:p>
    <w:p w:rsidR="00D25608" w:rsidRPr="00D76A5D" w:rsidRDefault="00D25608" w:rsidP="00D25608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6A5D">
        <w:rPr>
          <w:rFonts w:ascii="Times New Roman" w:hAnsi="Times New Roman" w:cs="Times New Roman"/>
          <w:sz w:val="24"/>
          <w:szCs w:val="24"/>
        </w:rPr>
        <w:t>11.Соблюдение норм служебной этики, служебного распорядка, правил пожарной безопасности и охраны труда;</w:t>
      </w:r>
    </w:p>
    <w:p w:rsidR="00D25608" w:rsidRPr="00D76A5D" w:rsidRDefault="00D25608" w:rsidP="00D25608">
      <w:pPr>
        <w:pStyle w:val="a4"/>
        <w:ind w:firstLine="709"/>
        <w:rPr>
          <w:szCs w:val="24"/>
        </w:rPr>
      </w:pPr>
      <w:bookmarkStart w:id="0" w:name="_GoBack"/>
      <w:bookmarkEnd w:id="0"/>
      <w:r w:rsidRPr="00D76A5D">
        <w:rPr>
          <w:szCs w:val="24"/>
        </w:rPr>
        <w:t>12. Отсутствие жалоб граждан, юридических лиц на действия (бездействие) гражданского служащего.</w:t>
      </w:r>
    </w:p>
    <w:p w:rsidR="00D25608" w:rsidRPr="00D76A5D" w:rsidRDefault="00D25608" w:rsidP="00D25608">
      <w:pPr>
        <w:pStyle w:val="ConsPlusNormal"/>
        <w:tabs>
          <w:tab w:val="left" w:pos="1560"/>
        </w:tabs>
        <w:ind w:firstLine="709"/>
        <w:jc w:val="both"/>
        <w:outlineLvl w:val="1"/>
      </w:pPr>
    </w:p>
    <w:p w:rsidR="00D25608" w:rsidRPr="00D76A5D" w:rsidRDefault="00D25608" w:rsidP="00D25608">
      <w:pPr>
        <w:pStyle w:val="ConsPlusNormal"/>
        <w:ind w:firstLine="709"/>
        <w:jc w:val="center"/>
        <w:outlineLvl w:val="1"/>
      </w:pPr>
    </w:p>
    <w:p w:rsidR="00D25608" w:rsidRPr="00D76A5D" w:rsidRDefault="00D25608" w:rsidP="00D25608">
      <w:pPr>
        <w:pStyle w:val="ConsPlusNormal"/>
        <w:ind w:firstLine="709"/>
        <w:jc w:val="center"/>
        <w:outlineLvl w:val="1"/>
      </w:pPr>
    </w:p>
    <w:p w:rsidR="009F3558" w:rsidRPr="003B69D5" w:rsidRDefault="009F3558" w:rsidP="0068285E">
      <w:pPr>
        <w:ind w:firstLine="708"/>
        <w:jc w:val="center"/>
        <w:rPr>
          <w:b/>
        </w:rPr>
      </w:pPr>
    </w:p>
    <w:sectPr w:rsidR="009F3558" w:rsidRPr="003B69D5" w:rsidSect="0068285E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85E" w:rsidRDefault="0068285E" w:rsidP="0068285E">
      <w:r>
        <w:separator/>
      </w:r>
    </w:p>
  </w:endnote>
  <w:endnote w:type="continuationSeparator" w:id="0">
    <w:p w:rsidR="0068285E" w:rsidRDefault="0068285E" w:rsidP="0068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85E" w:rsidRDefault="0068285E" w:rsidP="0068285E">
      <w:r>
        <w:separator/>
      </w:r>
    </w:p>
  </w:footnote>
  <w:footnote w:type="continuationSeparator" w:id="0">
    <w:p w:rsidR="0068285E" w:rsidRDefault="0068285E" w:rsidP="00682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8127640"/>
      <w:docPartObj>
        <w:docPartGallery w:val="Page Numbers (Top of Page)"/>
        <w:docPartUnique/>
      </w:docPartObj>
    </w:sdtPr>
    <w:sdtEndPr/>
    <w:sdtContent>
      <w:p w:rsidR="0068285E" w:rsidRDefault="0068285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BA4">
          <w:rPr>
            <w:noProof/>
          </w:rPr>
          <w:t>6</w:t>
        </w:r>
        <w:r>
          <w:fldChar w:fldCharType="end"/>
        </w:r>
      </w:p>
    </w:sdtContent>
  </w:sdt>
  <w:p w:rsidR="0068285E" w:rsidRDefault="006828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2F48"/>
    <w:multiLevelType w:val="hybridMultilevel"/>
    <w:tmpl w:val="23386D36"/>
    <w:lvl w:ilvl="0" w:tplc="074C5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81308B"/>
    <w:multiLevelType w:val="multilevel"/>
    <w:tmpl w:val="DF9E3206"/>
    <w:lvl w:ilvl="0">
      <w:start w:val="1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 w15:restartNumberingAfterBreak="0">
    <w:nsid w:val="0D300A5C"/>
    <w:multiLevelType w:val="hybridMultilevel"/>
    <w:tmpl w:val="CDA24FC8"/>
    <w:lvl w:ilvl="0" w:tplc="3738BBDE">
      <w:start w:val="3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EA687C"/>
    <w:multiLevelType w:val="multilevel"/>
    <w:tmpl w:val="4FDAE16E"/>
    <w:lvl w:ilvl="0">
      <w:start w:val="8"/>
      <w:numFmt w:val="decimal"/>
      <w:lvlText w:val="%1"/>
      <w:lvlJc w:val="left"/>
      <w:pPr>
        <w:ind w:left="490" w:hanging="490"/>
      </w:pPr>
      <w:rPr>
        <w:rFonts w:hint="default"/>
      </w:rPr>
    </w:lvl>
    <w:lvl w:ilvl="1">
      <w:start w:val="34"/>
      <w:numFmt w:val="decimal"/>
      <w:lvlText w:val="%1.%2"/>
      <w:lvlJc w:val="left"/>
      <w:pPr>
        <w:ind w:left="1906" w:hanging="4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4" w15:restartNumberingAfterBreak="0">
    <w:nsid w:val="1801033C"/>
    <w:multiLevelType w:val="hybridMultilevel"/>
    <w:tmpl w:val="6B1683F2"/>
    <w:lvl w:ilvl="0" w:tplc="074C5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F22059"/>
    <w:multiLevelType w:val="multilevel"/>
    <w:tmpl w:val="5B4AB1BE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6" w15:restartNumberingAfterBreak="0">
    <w:nsid w:val="200A45EA"/>
    <w:multiLevelType w:val="hybridMultilevel"/>
    <w:tmpl w:val="DC66C4B4"/>
    <w:lvl w:ilvl="0" w:tplc="54F80C9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614BE4"/>
    <w:multiLevelType w:val="hybridMultilevel"/>
    <w:tmpl w:val="8D6CF1CC"/>
    <w:lvl w:ilvl="0" w:tplc="27541944">
      <w:start w:val="9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AF335F"/>
    <w:multiLevelType w:val="hybridMultilevel"/>
    <w:tmpl w:val="F2F2B558"/>
    <w:lvl w:ilvl="0" w:tplc="074C564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B20D2"/>
    <w:multiLevelType w:val="multilevel"/>
    <w:tmpl w:val="4E3A5D48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35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16" w:hanging="2160"/>
      </w:pPr>
      <w:rPr>
        <w:rFonts w:hint="default"/>
      </w:rPr>
    </w:lvl>
  </w:abstractNum>
  <w:abstractNum w:abstractNumId="10" w15:restartNumberingAfterBreak="0">
    <w:nsid w:val="2B6A2BC3"/>
    <w:multiLevelType w:val="multilevel"/>
    <w:tmpl w:val="3F44A21A"/>
    <w:lvl w:ilvl="0">
      <w:start w:val="16"/>
      <w:numFmt w:val="decimal"/>
      <w:lvlText w:val="%1."/>
      <w:lvlJc w:val="left"/>
      <w:pPr>
        <w:ind w:left="540" w:hanging="540"/>
      </w:pPr>
    </w:lvl>
    <w:lvl w:ilvl="1">
      <w:start w:val="13"/>
      <w:numFmt w:val="decimal"/>
      <w:lvlText w:val="%1.%2."/>
      <w:lvlJc w:val="left"/>
      <w:pPr>
        <w:ind w:left="1100" w:hanging="540"/>
      </w:pPr>
    </w:lvl>
    <w:lvl w:ilvl="2">
      <w:start w:val="1"/>
      <w:numFmt w:val="decimal"/>
      <w:lvlText w:val="%1.%2.%3."/>
      <w:lvlJc w:val="left"/>
      <w:pPr>
        <w:ind w:left="1840" w:hanging="720"/>
      </w:pPr>
    </w:lvl>
    <w:lvl w:ilvl="3">
      <w:start w:val="1"/>
      <w:numFmt w:val="decimal"/>
      <w:lvlText w:val="%1.%2.%3.%4."/>
      <w:lvlJc w:val="left"/>
      <w:pPr>
        <w:ind w:left="2400" w:hanging="720"/>
      </w:pPr>
    </w:lvl>
    <w:lvl w:ilvl="4">
      <w:start w:val="1"/>
      <w:numFmt w:val="decimal"/>
      <w:lvlText w:val="%1.%2.%3.%4.%5."/>
      <w:lvlJc w:val="left"/>
      <w:pPr>
        <w:ind w:left="3320" w:hanging="1080"/>
      </w:pPr>
    </w:lvl>
    <w:lvl w:ilvl="5">
      <w:start w:val="1"/>
      <w:numFmt w:val="decimal"/>
      <w:lvlText w:val="%1.%2.%3.%4.%5.%6."/>
      <w:lvlJc w:val="left"/>
      <w:pPr>
        <w:ind w:left="3880" w:hanging="1080"/>
      </w:pPr>
    </w:lvl>
    <w:lvl w:ilvl="6">
      <w:start w:val="1"/>
      <w:numFmt w:val="decimal"/>
      <w:lvlText w:val="%1.%2.%3.%4.%5.%6.%7."/>
      <w:lvlJc w:val="left"/>
      <w:pPr>
        <w:ind w:left="4800" w:hanging="1440"/>
      </w:pPr>
    </w:lvl>
    <w:lvl w:ilvl="7">
      <w:start w:val="1"/>
      <w:numFmt w:val="decimal"/>
      <w:lvlText w:val="%1.%2.%3.%4.%5.%6.%7.%8."/>
      <w:lvlJc w:val="left"/>
      <w:pPr>
        <w:ind w:left="5360" w:hanging="1440"/>
      </w:pPr>
    </w:lvl>
    <w:lvl w:ilvl="8">
      <w:start w:val="1"/>
      <w:numFmt w:val="decimal"/>
      <w:lvlText w:val="%1.%2.%3.%4.%5.%6.%7.%8.%9."/>
      <w:lvlJc w:val="left"/>
      <w:pPr>
        <w:ind w:left="6280" w:hanging="1800"/>
      </w:pPr>
    </w:lvl>
  </w:abstractNum>
  <w:abstractNum w:abstractNumId="11" w15:restartNumberingAfterBreak="0">
    <w:nsid w:val="2D123B8E"/>
    <w:multiLevelType w:val="multilevel"/>
    <w:tmpl w:val="34CCE764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39E01417"/>
    <w:multiLevelType w:val="multilevel"/>
    <w:tmpl w:val="B21A1116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49033756"/>
    <w:multiLevelType w:val="hybridMultilevel"/>
    <w:tmpl w:val="741CE586"/>
    <w:lvl w:ilvl="0" w:tplc="1AA80D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F65F82"/>
    <w:multiLevelType w:val="hybridMultilevel"/>
    <w:tmpl w:val="39C6E9FE"/>
    <w:lvl w:ilvl="0" w:tplc="90A6DDAC">
      <w:start w:val="10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85C1205"/>
    <w:multiLevelType w:val="hybridMultilevel"/>
    <w:tmpl w:val="D4C0800E"/>
    <w:lvl w:ilvl="0" w:tplc="074C564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8829C1"/>
    <w:multiLevelType w:val="multilevel"/>
    <w:tmpl w:val="041E533A"/>
    <w:lvl w:ilvl="0">
      <w:start w:val="16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15"/>
  </w:num>
  <w:num w:numId="7">
    <w:abstractNumId w:val="12"/>
  </w:num>
  <w:num w:numId="8">
    <w:abstractNumId w:val="3"/>
  </w:num>
  <w:num w:numId="9">
    <w:abstractNumId w:val="5"/>
  </w:num>
  <w:num w:numId="10">
    <w:abstractNumId w:val="9"/>
  </w:num>
  <w:num w:numId="11">
    <w:abstractNumId w:val="14"/>
  </w:num>
  <w:num w:numId="12">
    <w:abstractNumId w:val="1"/>
  </w:num>
  <w:num w:numId="13">
    <w:abstractNumId w:val="10"/>
    <w:lvlOverride w:ilvl="0">
      <w:startOverride w:val="16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26"/>
    <w:rsid w:val="00064BA4"/>
    <w:rsid w:val="0007433C"/>
    <w:rsid w:val="000D5451"/>
    <w:rsid w:val="00113B26"/>
    <w:rsid w:val="002A72B1"/>
    <w:rsid w:val="002C3C13"/>
    <w:rsid w:val="002E37A0"/>
    <w:rsid w:val="00307FBD"/>
    <w:rsid w:val="003B69D5"/>
    <w:rsid w:val="003E6D30"/>
    <w:rsid w:val="00467380"/>
    <w:rsid w:val="004E2B86"/>
    <w:rsid w:val="004F447D"/>
    <w:rsid w:val="006215C9"/>
    <w:rsid w:val="0068285E"/>
    <w:rsid w:val="0071671C"/>
    <w:rsid w:val="007752BF"/>
    <w:rsid w:val="007F4497"/>
    <w:rsid w:val="009066AB"/>
    <w:rsid w:val="009C1573"/>
    <w:rsid w:val="009E5367"/>
    <w:rsid w:val="009F3558"/>
    <w:rsid w:val="00B17DE6"/>
    <w:rsid w:val="00C27D01"/>
    <w:rsid w:val="00CD5B52"/>
    <w:rsid w:val="00D25608"/>
    <w:rsid w:val="00DD38AF"/>
    <w:rsid w:val="00E22CE3"/>
    <w:rsid w:val="00FE4133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62206-3682-49D4-ADBC-F0D8EC72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85E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828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8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8285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68285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8285E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semiHidden/>
    <w:rsid w:val="006828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5E"/>
    <w:pPr>
      <w:ind w:firstLine="708"/>
      <w:jc w:val="both"/>
    </w:pPr>
    <w:rPr>
      <w:bCs/>
    </w:rPr>
  </w:style>
  <w:style w:type="character" w:customStyle="1" w:styleId="a7">
    <w:name w:val="Основной текст с отступом Знак"/>
    <w:basedOn w:val="a0"/>
    <w:link w:val="a6"/>
    <w:semiHidden/>
    <w:rsid w:val="0068285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1">
    <w:name w:val="Обычный1"/>
    <w:rsid w:val="0068285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8285E"/>
    <w:pPr>
      <w:widowControl w:val="0"/>
      <w:overflowPunct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828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828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828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828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828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F447D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E22CE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E22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7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A02512410275074CF22A8C870A26326394690A649D4204EFC9DB508706FCFFA427657E25ED96109900DA313B9A7AF6EBEBE0BBA7BE7C0561r2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Семешко Ирина Павловна</dc:creator>
  <cp:keywords/>
  <dc:description/>
  <cp:lastModifiedBy>Семешко Ирина Павловна</cp:lastModifiedBy>
  <cp:revision>7</cp:revision>
  <dcterms:created xsi:type="dcterms:W3CDTF">2020-02-28T06:11:00Z</dcterms:created>
  <dcterms:modified xsi:type="dcterms:W3CDTF">2021-04-14T08:59:00Z</dcterms:modified>
</cp:coreProperties>
</file>