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5E" w:rsidRPr="0068285E" w:rsidRDefault="0068285E" w:rsidP="0068285E">
      <w:pPr>
        <w:jc w:val="right"/>
      </w:pPr>
      <w:r w:rsidRPr="0068285E">
        <w:t>Приложение</w:t>
      </w:r>
      <w:r w:rsidR="00C477A7">
        <w:t xml:space="preserve"> № </w:t>
      </w:r>
      <w:r w:rsidR="008D6211">
        <w:t>3</w:t>
      </w:r>
      <w:r w:rsidRPr="0068285E">
        <w:t xml:space="preserve"> </w:t>
      </w:r>
      <w:r>
        <w:t>к объявлению</w:t>
      </w:r>
    </w:p>
    <w:p w:rsidR="0068285E" w:rsidRDefault="0068285E" w:rsidP="0068285E">
      <w:pPr>
        <w:jc w:val="center"/>
        <w:rPr>
          <w:b/>
        </w:rPr>
      </w:pPr>
    </w:p>
    <w:p w:rsidR="0068285E" w:rsidRDefault="0068285E" w:rsidP="0068285E">
      <w:pPr>
        <w:jc w:val="center"/>
        <w:rPr>
          <w:b/>
        </w:rPr>
      </w:pPr>
    </w:p>
    <w:p w:rsidR="0068285E" w:rsidRDefault="0068285E" w:rsidP="0068285E">
      <w:pPr>
        <w:jc w:val="center"/>
        <w:rPr>
          <w:b/>
        </w:rPr>
      </w:pPr>
      <w:r>
        <w:rPr>
          <w:b/>
        </w:rPr>
        <w:t xml:space="preserve">Положения должностного регламента </w:t>
      </w:r>
    </w:p>
    <w:p w:rsidR="00CD5B52" w:rsidRPr="0068285E" w:rsidRDefault="003348B0" w:rsidP="0068285E">
      <w:pPr>
        <w:jc w:val="center"/>
        <w:rPr>
          <w:b/>
        </w:rPr>
      </w:pPr>
      <w:r>
        <w:rPr>
          <w:b/>
        </w:rPr>
        <w:t>специалиста-эксперта</w:t>
      </w:r>
      <w:r w:rsidR="00307FBD">
        <w:rPr>
          <w:b/>
        </w:rPr>
        <w:t xml:space="preserve"> отдела </w:t>
      </w:r>
      <w:r w:rsidR="00A156ED">
        <w:rPr>
          <w:b/>
        </w:rPr>
        <w:t>технологического обеспечения</w:t>
      </w:r>
    </w:p>
    <w:p w:rsidR="0068285E" w:rsidRDefault="0068285E"/>
    <w:p w:rsidR="004F447D" w:rsidRPr="004F447D" w:rsidRDefault="004F447D" w:rsidP="004F447D">
      <w:pPr>
        <w:pStyle w:val="ConsPlusNormal"/>
        <w:jc w:val="center"/>
        <w:outlineLvl w:val="1"/>
        <w:rPr>
          <w:color w:val="000000"/>
          <w:u w:val="single"/>
        </w:rPr>
      </w:pPr>
      <w:r w:rsidRPr="004F447D">
        <w:rPr>
          <w:color w:val="000000"/>
          <w:u w:val="single"/>
        </w:rPr>
        <w:t>Должностные обязанности, права и ответственность</w:t>
      </w:r>
    </w:p>
    <w:p w:rsidR="004F447D" w:rsidRPr="004F447D" w:rsidRDefault="004F447D" w:rsidP="004F447D">
      <w:pPr>
        <w:pStyle w:val="ConsPlusNormal"/>
        <w:jc w:val="center"/>
        <w:outlineLvl w:val="1"/>
        <w:rPr>
          <w:color w:val="000000"/>
        </w:rPr>
      </w:pPr>
    </w:p>
    <w:p w:rsidR="00A156ED" w:rsidRPr="00A156ED" w:rsidRDefault="00FC5ECC" w:rsidP="00A156ED">
      <w:pPr>
        <w:pStyle w:val="ConsPlusNormal"/>
        <w:ind w:firstLine="709"/>
        <w:jc w:val="both"/>
        <w:rPr>
          <w:color w:val="000000"/>
        </w:rPr>
      </w:pPr>
      <w:r w:rsidRPr="00A156ED">
        <w:t xml:space="preserve"> </w:t>
      </w:r>
      <w:r w:rsidR="00A156ED" w:rsidRPr="00A156ED">
        <w:rPr>
          <w:color w:val="000000"/>
        </w:rPr>
        <w:t xml:space="preserve">Основные права и обязанности </w:t>
      </w:r>
      <w:r w:rsidR="00A156ED" w:rsidRPr="00A156ED">
        <w:t>специалиста-эксперта</w:t>
      </w:r>
      <w:r w:rsidR="00A156ED" w:rsidRPr="00A156ED">
        <w:rPr>
          <w:color w:val="000000"/>
        </w:rPr>
        <w:t xml:space="preserve"> отдела, а также запреты, ограничения и требования к служебному поведению гражданского служащего, связанные с гражданской службой, которые установлены в отношении него и предусмотрены </w:t>
      </w:r>
      <w:hyperlink r:id="rId7" w:history="1">
        <w:r w:rsidR="00A156ED" w:rsidRPr="00A156ED">
          <w:rPr>
            <w:color w:val="000000"/>
          </w:rPr>
          <w:t>статьями 14</w:t>
        </w:r>
      </w:hyperlink>
      <w:r w:rsidR="00A156ED" w:rsidRPr="00A156ED">
        <w:rPr>
          <w:color w:val="000000"/>
        </w:rPr>
        <w:t xml:space="preserve"> - </w:t>
      </w:r>
      <w:hyperlink r:id="rId8" w:history="1">
        <w:r w:rsidR="00A156ED" w:rsidRPr="00A156ED">
          <w:rPr>
            <w:color w:val="000000"/>
          </w:rPr>
          <w:t>18</w:t>
        </w:r>
      </w:hyperlink>
      <w:r w:rsidR="00A156ED" w:rsidRPr="00A156ED">
        <w:rPr>
          <w:color w:val="000000"/>
        </w:rPr>
        <w:t>, 20, 20.1, 20.2 Федерального закона о гражданской службе Федерального закона от 27 июля 2004 г. N 79-ФЗ «О государственной гражданской службе Российской Федерации» (Собрание законодательства Российской Федерации, 2004, N 31, ст. 3215; 2007, N 10, ст. 1151, N 16, ст. 1828; 2008, N 13, ст. 1186; N 30, ст. 3616; N 52, ст. 6235; 2010, N 5, ст. 459; 2011, N 48, ст. 6730; 2012, N 50, ст. 6954; 2013, N 19, ст. 2329; N 27, ст. 3462, ст. 3477; N 43, ст. 5454; N 48, ст. 6165; 2014, N 52, ст. 7542; 2015, N 41, ст. 5639; 2016, N 27, ст. 4157; 2017, N 1, ст. 46; N 15, ст. 2139; N 31, ст. 4741, ст. 4824; 2018, N 32, ст. 5100; N 45, ст. 6837).</w:t>
      </w:r>
    </w:p>
    <w:p w:rsidR="00A156ED" w:rsidRPr="00A156ED" w:rsidRDefault="00A156ED" w:rsidP="00A156ED">
      <w:pPr>
        <w:pStyle w:val="ConsPlusNormal"/>
        <w:ind w:firstLine="709"/>
        <w:jc w:val="both"/>
        <w:rPr>
          <w:color w:val="000000"/>
        </w:rPr>
      </w:pPr>
      <w:r w:rsidRPr="00A156ED">
        <w:t>Специалист-эксперт</w:t>
      </w:r>
      <w:r w:rsidRPr="00A156ED">
        <w:rPr>
          <w:color w:val="000000"/>
        </w:rPr>
        <w:t xml:space="preserve"> отдела обязан соблюдать требования технических регламентов Федерального казначейства в части осуществления функций по направлению деятельности.</w:t>
      </w:r>
    </w:p>
    <w:p w:rsidR="00A156ED" w:rsidRPr="00A156ED" w:rsidRDefault="00A156ED" w:rsidP="00A156ED">
      <w:pPr>
        <w:pStyle w:val="ConsPlusNormal"/>
        <w:ind w:firstLine="709"/>
        <w:jc w:val="both"/>
      </w:pPr>
      <w:r w:rsidRPr="00A156ED">
        <w:t xml:space="preserve">В целях реализации задач и функций, возложенных на </w:t>
      </w:r>
      <w:r w:rsidRPr="00A156ED">
        <w:rPr>
          <w:color w:val="000000"/>
        </w:rPr>
        <w:t>отдел технологического обеспечения</w:t>
      </w:r>
      <w:r w:rsidRPr="00A156ED">
        <w:t xml:space="preserve"> Управления Федерального казначейства специалист-эксперт</w:t>
      </w:r>
      <w:r w:rsidRPr="00A156ED">
        <w:rPr>
          <w:color w:val="000000"/>
        </w:rPr>
        <w:t xml:space="preserve"> отдела </w:t>
      </w:r>
      <w:r w:rsidRPr="00A156ED">
        <w:t xml:space="preserve">обязан: </w:t>
      </w:r>
    </w:p>
    <w:p w:rsidR="00A156ED" w:rsidRPr="00A156ED" w:rsidRDefault="00A156ED" w:rsidP="00A156ED">
      <w:pPr>
        <w:autoSpaceDE w:val="0"/>
        <w:autoSpaceDN w:val="0"/>
        <w:adjustRightInd w:val="0"/>
        <w:ind w:firstLine="709"/>
        <w:jc w:val="both"/>
      </w:pPr>
      <w:r w:rsidRPr="00A156ED">
        <w:t>1. исполнять обязанности, возложенные на ведущего специалиста-эксперта в его отсутствие (командирование, отпуск, временная нетрудоспособность и т.д.);</w:t>
      </w:r>
    </w:p>
    <w:p w:rsidR="00A156ED" w:rsidRPr="00A156ED" w:rsidRDefault="00A156ED" w:rsidP="00A156ED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color w:val="000000"/>
          <w:kern w:val="1"/>
          <w:lang w:eastAsia="ar-SA"/>
        </w:rPr>
      </w:pPr>
      <w:r w:rsidRPr="00A156ED">
        <w:t xml:space="preserve">2. </w:t>
      </w:r>
      <w:r w:rsidRPr="00A156ED">
        <w:rPr>
          <w:rFonts w:eastAsia="SimSun"/>
          <w:color w:val="000000"/>
          <w:kern w:val="1"/>
          <w:lang w:eastAsia="ar-SA"/>
        </w:rPr>
        <w:t>принимать участие в последовательности технологических операций, выполняемых в рамках технологического</w:t>
      </w:r>
      <w:r>
        <w:rPr>
          <w:rFonts w:eastAsia="SimSun"/>
          <w:color w:val="000000"/>
          <w:kern w:val="1"/>
          <w:lang w:eastAsia="ar-SA"/>
        </w:rPr>
        <w:t xml:space="preserve"> </w:t>
      </w:r>
      <w:r w:rsidRPr="00A156ED">
        <w:rPr>
          <w:rFonts w:eastAsia="SimSun"/>
          <w:color w:val="000000"/>
          <w:kern w:val="1"/>
          <w:lang w:eastAsia="ar-SA"/>
        </w:rPr>
        <w:t>процесса,</w:t>
      </w:r>
      <w:r>
        <w:rPr>
          <w:rFonts w:eastAsia="SimSun"/>
          <w:color w:val="000000"/>
          <w:kern w:val="1"/>
          <w:lang w:eastAsia="ar-SA"/>
        </w:rPr>
        <w:t xml:space="preserve"> в с</w:t>
      </w:r>
      <w:r w:rsidRPr="00A156ED">
        <w:rPr>
          <w:rFonts w:eastAsia="SimSun"/>
          <w:color w:val="000000"/>
          <w:kern w:val="1"/>
          <w:lang w:eastAsia="ar-SA"/>
        </w:rPr>
        <w:t>оответствии</w:t>
      </w:r>
      <w:r>
        <w:rPr>
          <w:rFonts w:eastAsia="SimSun"/>
          <w:color w:val="000000"/>
          <w:kern w:val="1"/>
          <w:lang w:eastAsia="ar-SA"/>
        </w:rPr>
        <w:t xml:space="preserve"> с </w:t>
      </w:r>
      <w:r w:rsidRPr="00A156ED">
        <w:rPr>
          <w:rFonts w:eastAsia="SimSun"/>
          <w:color w:val="000000"/>
          <w:kern w:val="1"/>
          <w:lang w:eastAsia="ar-SA"/>
        </w:rPr>
        <w:t>технологическим регламентом;</w:t>
      </w:r>
    </w:p>
    <w:p w:rsidR="00A156ED" w:rsidRPr="00A156ED" w:rsidRDefault="00A156ED" w:rsidP="00A156ED">
      <w:pPr>
        <w:ind w:firstLine="720"/>
        <w:jc w:val="both"/>
      </w:pPr>
      <w:r w:rsidRPr="00A156ED">
        <w:t xml:space="preserve">3. </w:t>
      </w:r>
      <w:r w:rsidRPr="00A156ED">
        <w:rPr>
          <w:rFonts w:eastAsia="SimSun"/>
          <w:color w:val="000000"/>
          <w:kern w:val="1"/>
          <w:lang w:eastAsia="ar-SA"/>
        </w:rPr>
        <w:t>принимать участие в мониторинге и анализе существующих технологических процессов с учётом нормативных правовых актов и внедрённых технологических регламентов;</w:t>
      </w:r>
    </w:p>
    <w:p w:rsidR="00A156ED" w:rsidRPr="00A156ED" w:rsidRDefault="00A156ED" w:rsidP="00A156ED">
      <w:pPr>
        <w:pStyle w:val="ConsPlusNormal"/>
        <w:ind w:firstLine="709"/>
        <w:jc w:val="both"/>
      </w:pPr>
      <w:r w:rsidRPr="00A156ED">
        <w:t xml:space="preserve">4. </w:t>
      </w:r>
      <w:r w:rsidRPr="00A156ED">
        <w:rPr>
          <w:rFonts w:eastAsia="SimSun"/>
          <w:color w:val="000000"/>
          <w:kern w:val="1"/>
          <w:lang w:eastAsia="ar-SA"/>
        </w:rPr>
        <w:t xml:space="preserve">принимать участие во </w:t>
      </w:r>
      <w:r w:rsidRPr="00A156ED">
        <w:rPr>
          <w:color w:val="000000"/>
        </w:rPr>
        <w:t>внедрении технологических регламентов в УФК;</w:t>
      </w:r>
    </w:p>
    <w:p w:rsidR="00A156ED" w:rsidRPr="00A156ED" w:rsidRDefault="00A156ED" w:rsidP="00A156ED">
      <w:pPr>
        <w:pStyle w:val="ConsPlusNormal"/>
        <w:ind w:firstLine="709"/>
        <w:jc w:val="both"/>
      </w:pPr>
      <w:r w:rsidRPr="00A156ED">
        <w:t xml:space="preserve">5. </w:t>
      </w:r>
      <w:r w:rsidRPr="00A156ED">
        <w:rPr>
          <w:rFonts w:eastAsia="SimSun"/>
          <w:color w:val="000000"/>
          <w:kern w:val="1"/>
          <w:lang w:eastAsia="ar-SA"/>
        </w:rPr>
        <w:t xml:space="preserve">принимать участие в формировании и направлении в Федеральное казначейство </w:t>
      </w:r>
      <w:proofErr w:type="spellStart"/>
      <w:r w:rsidRPr="00A156ED">
        <w:rPr>
          <w:rFonts w:eastAsia="SimSun"/>
          <w:color w:val="000000"/>
          <w:kern w:val="1"/>
          <w:lang w:eastAsia="ar-SA"/>
        </w:rPr>
        <w:t>отчетов</w:t>
      </w:r>
      <w:proofErr w:type="spellEnd"/>
      <w:r w:rsidRPr="00A156ED">
        <w:rPr>
          <w:rFonts w:eastAsia="SimSun"/>
          <w:color w:val="000000"/>
          <w:kern w:val="1"/>
          <w:lang w:eastAsia="ar-SA"/>
        </w:rPr>
        <w:t xml:space="preserve"> о результатах внедрения технологических регламентов в УФК;</w:t>
      </w:r>
    </w:p>
    <w:p w:rsidR="00A156ED" w:rsidRPr="00A156ED" w:rsidRDefault="00A156ED" w:rsidP="00A156ED">
      <w:pPr>
        <w:widowControl w:val="0"/>
        <w:autoSpaceDE w:val="0"/>
        <w:autoSpaceDN w:val="0"/>
        <w:adjustRightInd w:val="0"/>
        <w:ind w:firstLine="720"/>
        <w:jc w:val="both"/>
      </w:pPr>
      <w:r w:rsidRPr="00A156ED">
        <w:t xml:space="preserve">6. принимать участие </w:t>
      </w:r>
      <w:r w:rsidRPr="00A156ED">
        <w:rPr>
          <w:rFonts w:eastAsia="SimSun"/>
          <w:color w:val="000000"/>
          <w:kern w:val="1"/>
          <w:lang w:eastAsia="ar-SA"/>
        </w:rPr>
        <w:t xml:space="preserve">в предварительных испытаниях </w:t>
      </w:r>
      <w:r w:rsidRPr="00A156ED">
        <w:rPr>
          <w:rFonts w:eastAsia="SimSun"/>
          <w:color w:val="000000"/>
          <w:kern w:val="1"/>
          <w:lang w:eastAsia="ar-SA"/>
        </w:rPr>
        <w:br/>
        <w:t>и опытной эксплуатации ИС;</w:t>
      </w:r>
    </w:p>
    <w:p w:rsidR="00A156ED" w:rsidRPr="00A156ED" w:rsidRDefault="00A156ED" w:rsidP="00A156ED">
      <w:pPr>
        <w:widowControl w:val="0"/>
        <w:autoSpaceDE w:val="0"/>
        <w:autoSpaceDN w:val="0"/>
        <w:adjustRightInd w:val="0"/>
        <w:ind w:firstLine="720"/>
        <w:jc w:val="both"/>
      </w:pPr>
      <w:r w:rsidRPr="00A156ED">
        <w:t xml:space="preserve">7. </w:t>
      </w:r>
      <w:r w:rsidRPr="00A156ED">
        <w:rPr>
          <w:rFonts w:eastAsia="SimSun"/>
          <w:color w:val="000000"/>
          <w:kern w:val="1"/>
          <w:lang w:eastAsia="ar-SA"/>
        </w:rPr>
        <w:t>оказывать консультативную помощь пользователям ИС по вопросам применения технологических регламентов, рабочей документации на ИС;</w:t>
      </w:r>
    </w:p>
    <w:p w:rsidR="00A156ED" w:rsidRPr="00A156ED" w:rsidRDefault="00A156ED" w:rsidP="00A156ED">
      <w:pPr>
        <w:pStyle w:val="ConsPlusNormal"/>
        <w:ind w:firstLine="709"/>
        <w:jc w:val="both"/>
      </w:pPr>
      <w:r w:rsidRPr="00A156ED">
        <w:t xml:space="preserve">8. </w:t>
      </w:r>
      <w:r w:rsidRPr="00A156ED">
        <w:rPr>
          <w:color w:val="000000"/>
        </w:rPr>
        <w:t xml:space="preserve">обеспечивать в пределах компетенции Отдела своевременное </w:t>
      </w:r>
      <w:r w:rsidRPr="00A156ED">
        <w:rPr>
          <w:color w:val="000000"/>
        </w:rPr>
        <w:br/>
        <w:t xml:space="preserve">и полное рассмотрение обращений граждан и юридических </w:t>
      </w:r>
      <w:r w:rsidRPr="00A156ED">
        <w:t>лиц, подготовку</w:t>
      </w:r>
      <w:r w:rsidRPr="00A156ED">
        <w:br/>
        <w:t>ответов на указанные обращения в установленный законодательством Российской Федерации срок;</w:t>
      </w:r>
    </w:p>
    <w:p w:rsidR="00A156ED" w:rsidRPr="00A156ED" w:rsidRDefault="00A156ED" w:rsidP="00A156ED">
      <w:pPr>
        <w:ind w:firstLine="720"/>
        <w:jc w:val="both"/>
      </w:pPr>
      <w:r w:rsidRPr="00A156ED">
        <w:rPr>
          <w:color w:val="000000"/>
          <w:spacing w:val="-6"/>
        </w:rPr>
        <w:t xml:space="preserve">9. </w:t>
      </w:r>
      <w:r w:rsidRPr="00A156ED">
        <w:t xml:space="preserve">осуществлять в пределах компетенции Отдела ведение делопроизводства; </w:t>
      </w:r>
    </w:p>
    <w:p w:rsidR="00A156ED" w:rsidRPr="00A156ED" w:rsidRDefault="00A156ED" w:rsidP="00A156ED">
      <w:pPr>
        <w:ind w:firstLine="720"/>
        <w:jc w:val="both"/>
      </w:pPr>
      <w:r w:rsidRPr="00A156ED">
        <w:rPr>
          <w:color w:val="000000"/>
        </w:rPr>
        <w:t xml:space="preserve">10. </w:t>
      </w:r>
      <w:r w:rsidRPr="00A156ED">
        <w:t>осуществлять внутренний контроль соответствия деятельности Отдела по исполнению функций и полномочий требованиям нормативных правовых актов Российской Федерации, правовых актов Министерства финансов Российской Федерации и Федерального казначейства, иных документов, регламентирующих деятельность УФК, а также принятых управленческих решений в пределах компетенции Отдела;</w:t>
      </w:r>
    </w:p>
    <w:p w:rsidR="00A156ED" w:rsidRPr="00A156ED" w:rsidRDefault="00A156ED" w:rsidP="00A156ED">
      <w:pPr>
        <w:ind w:firstLine="709"/>
        <w:jc w:val="both"/>
      </w:pPr>
      <w:r w:rsidRPr="00A156ED">
        <w:t>11. взаимодействовать в пределах компетенции Отдела со структурными подразделениями УФК, центральным аппаратом Федерального казначейства (далее-ЦАФК), Межрегиональных УФК, территориальными подразделениями федеральных органов исполнительной власти Российской Федерации, органами исполнительной власти субъекта Российской Федерации, органами местного самоуправления;</w:t>
      </w:r>
    </w:p>
    <w:p w:rsidR="00A156ED" w:rsidRPr="00A156ED" w:rsidRDefault="00A156ED" w:rsidP="00A156ED">
      <w:pPr>
        <w:ind w:firstLine="720"/>
        <w:jc w:val="both"/>
      </w:pPr>
      <w:r w:rsidRPr="00A156ED">
        <w:t>12. осуществлять организацию ведения нормативно-справочной информации, относящейся к функциям Отдела;</w:t>
      </w:r>
    </w:p>
    <w:p w:rsidR="00A156ED" w:rsidRPr="00A156ED" w:rsidRDefault="00A156ED" w:rsidP="00A156ED">
      <w:pPr>
        <w:ind w:firstLine="720"/>
        <w:jc w:val="both"/>
      </w:pPr>
      <w:r w:rsidRPr="00A156ED">
        <w:lastRenderedPageBreak/>
        <w:t xml:space="preserve">13. осуществлять в соответствии с законодательством Российской Федерации работы по комплектованию, хранению, </w:t>
      </w:r>
      <w:proofErr w:type="spellStart"/>
      <w:r w:rsidRPr="00A156ED">
        <w:t>учету</w:t>
      </w:r>
      <w:proofErr w:type="spellEnd"/>
      <w:r w:rsidRPr="00A156ED">
        <w:t xml:space="preserve"> и использованию документов, образовавшихся в ходе деятельности Отдела;</w:t>
      </w:r>
    </w:p>
    <w:p w:rsidR="00A156ED" w:rsidRPr="00A156ED" w:rsidRDefault="00A156ED" w:rsidP="00A156ED">
      <w:pPr>
        <w:ind w:firstLine="720"/>
        <w:jc w:val="both"/>
      </w:pPr>
      <w:r w:rsidRPr="00A156ED">
        <w:t xml:space="preserve">14. выполнять мероприятия по обеспечению режима секретности </w:t>
      </w:r>
      <w:r w:rsidRPr="00A156ED">
        <w:br/>
        <w:t xml:space="preserve">в Отделе, а также защите обрабатываемой информации; </w:t>
      </w:r>
    </w:p>
    <w:p w:rsidR="00A156ED" w:rsidRPr="00A156ED" w:rsidRDefault="00A156ED" w:rsidP="00A156ED">
      <w:pPr>
        <w:ind w:firstLine="720"/>
        <w:jc w:val="both"/>
      </w:pPr>
      <w:r w:rsidRPr="00A156ED">
        <w:t xml:space="preserve">15. обеспечивать исполнение технологических регламентов Федерального казначейства, относящихся к функциям Отдела; </w:t>
      </w:r>
    </w:p>
    <w:p w:rsidR="00A156ED" w:rsidRPr="00A156ED" w:rsidRDefault="00A156ED" w:rsidP="00A156ED">
      <w:pPr>
        <w:ind w:firstLine="720"/>
        <w:jc w:val="both"/>
      </w:pPr>
      <w:r w:rsidRPr="00A156ED">
        <w:t>16. участвовать в мероприятиях мобилизационной подготовки и гражданской обороны УФК;</w:t>
      </w:r>
    </w:p>
    <w:p w:rsidR="00A156ED" w:rsidRPr="00A156ED" w:rsidRDefault="00A156ED" w:rsidP="00A156ED">
      <w:pPr>
        <w:ind w:firstLine="720"/>
        <w:jc w:val="both"/>
      </w:pPr>
      <w:r w:rsidRPr="00A156ED">
        <w:t>17. обеспечивать соблюдение требований охраны труда и правил противопожарного режима в пределах компетенции Отдела;</w:t>
      </w:r>
    </w:p>
    <w:p w:rsidR="00A156ED" w:rsidRPr="00A156ED" w:rsidRDefault="00A156ED" w:rsidP="00A156ED">
      <w:pPr>
        <w:ind w:firstLine="720"/>
        <w:jc w:val="both"/>
      </w:pPr>
      <w:r w:rsidRPr="00A156ED">
        <w:t>18. обеспечивать в пределах компетенции Отдела наполняемость сайта УФК;</w:t>
      </w:r>
    </w:p>
    <w:p w:rsidR="00A156ED" w:rsidRPr="00A156ED" w:rsidRDefault="00A156ED" w:rsidP="00A156ED">
      <w:pPr>
        <w:ind w:firstLine="720"/>
        <w:jc w:val="both"/>
      </w:pPr>
      <w:r w:rsidRPr="00A156ED">
        <w:t>19. управлять в установленном порядке внутренними (операционными) казначейскими рисками в пределах компетенции Отдела;</w:t>
      </w:r>
    </w:p>
    <w:p w:rsidR="00A156ED" w:rsidRPr="00A156ED" w:rsidRDefault="00A156ED" w:rsidP="00A156ED">
      <w:pPr>
        <w:ind w:firstLine="720"/>
        <w:jc w:val="both"/>
      </w:pPr>
      <w:r w:rsidRPr="00A156ED">
        <w:t xml:space="preserve">20. осуществлять подготовку и представление в установленном порядке в ЦАФК справок, </w:t>
      </w:r>
      <w:proofErr w:type="spellStart"/>
      <w:r w:rsidRPr="00A156ED">
        <w:t>отчетов</w:t>
      </w:r>
      <w:proofErr w:type="spellEnd"/>
      <w:r w:rsidRPr="00A156ED">
        <w:t>, аналитических документов и иной запрашиваемой информации в пределах компетенции Отдела;</w:t>
      </w:r>
    </w:p>
    <w:p w:rsidR="00A156ED" w:rsidRPr="00A156ED" w:rsidRDefault="00A156ED" w:rsidP="00A156ED">
      <w:pPr>
        <w:ind w:firstLine="720"/>
        <w:jc w:val="both"/>
      </w:pPr>
      <w:r w:rsidRPr="00A156ED">
        <w:t xml:space="preserve">21. осуществлять иные функции в пределах компетенции Отдела. </w:t>
      </w:r>
    </w:p>
    <w:p w:rsidR="00A156ED" w:rsidRPr="00A156ED" w:rsidRDefault="00A156ED" w:rsidP="00A156ED">
      <w:pPr>
        <w:shd w:val="clear" w:color="auto" w:fill="FFFFFF"/>
        <w:ind w:firstLine="709"/>
        <w:jc w:val="both"/>
      </w:pPr>
      <w:r w:rsidRPr="00A156ED">
        <w:t xml:space="preserve">В целях исполнения возложенных должностных обязанностей специалист-эксперт отдела имеет право: </w:t>
      </w:r>
    </w:p>
    <w:p w:rsidR="00A156ED" w:rsidRPr="00A156ED" w:rsidRDefault="00A156ED" w:rsidP="00A156ED">
      <w:pPr>
        <w:ind w:firstLine="709"/>
        <w:jc w:val="both"/>
      </w:pPr>
      <w:r w:rsidRPr="00A156ED">
        <w:t>1. запрашивать и получать информацию по согласованию с руководителем УФК (</w:t>
      </w:r>
      <w:r w:rsidRPr="00A156ED">
        <w:rPr>
          <w:color w:val="000000"/>
        </w:rPr>
        <w:t>заместителем руководителя УФК, координирующему и контролирующему работу</w:t>
      </w:r>
      <w:r w:rsidRPr="00A156ED">
        <w:t xml:space="preserve"> Отдела) от структурных подразделений УФК по вопросам, относящимся к компетенции Отдела;</w:t>
      </w:r>
    </w:p>
    <w:p w:rsidR="00A156ED" w:rsidRPr="00A156ED" w:rsidRDefault="00A156ED" w:rsidP="00A156ED">
      <w:pPr>
        <w:autoSpaceDE w:val="0"/>
        <w:autoSpaceDN w:val="0"/>
        <w:adjustRightInd w:val="0"/>
        <w:ind w:firstLine="709"/>
        <w:jc w:val="both"/>
      </w:pPr>
      <w:r w:rsidRPr="00A156ED">
        <w:t>2. осуществлять иные полномочия в соответствии с возложенными на Отдел задачами;</w:t>
      </w:r>
    </w:p>
    <w:p w:rsidR="00A156ED" w:rsidRPr="00A156ED" w:rsidRDefault="00A156ED" w:rsidP="00A156ED">
      <w:pPr>
        <w:autoSpaceDE w:val="0"/>
        <w:autoSpaceDN w:val="0"/>
        <w:adjustRightInd w:val="0"/>
        <w:ind w:firstLine="709"/>
        <w:jc w:val="both"/>
      </w:pPr>
      <w:r w:rsidRPr="00A156ED">
        <w:t>3. принимать участие в совещаниях по вопросам, касающимся работы Отдела;</w:t>
      </w:r>
    </w:p>
    <w:p w:rsidR="00A156ED" w:rsidRPr="00A156ED" w:rsidRDefault="00A156ED" w:rsidP="00A156ED">
      <w:pPr>
        <w:autoSpaceDE w:val="0"/>
        <w:autoSpaceDN w:val="0"/>
        <w:adjustRightInd w:val="0"/>
        <w:ind w:firstLine="709"/>
        <w:jc w:val="both"/>
      </w:pPr>
      <w:r w:rsidRPr="00A156ED">
        <w:t>4. вносить начальнику отдела предложения по любым вопросам, касающимся работы Отдела.</w:t>
      </w:r>
    </w:p>
    <w:p w:rsidR="00A156ED" w:rsidRPr="00A156ED" w:rsidRDefault="00A156ED" w:rsidP="00A156ED">
      <w:pPr>
        <w:pStyle w:val="ConsPlusNormal"/>
        <w:ind w:firstLine="709"/>
        <w:jc w:val="both"/>
        <w:rPr>
          <w:b/>
          <w:i/>
        </w:rPr>
      </w:pPr>
      <w:r w:rsidRPr="00A156ED">
        <w:t xml:space="preserve">Специалист-эксперт отдела осуществляет иные права и исполняет иные обязанности, предусмотренные законодательством Российской Федерации, Положением об Управлении Федерального казначейства по Тюменской области, </w:t>
      </w:r>
      <w:proofErr w:type="spellStart"/>
      <w:r w:rsidRPr="00A156ED">
        <w:t>утвержденным</w:t>
      </w:r>
      <w:proofErr w:type="spellEnd"/>
      <w:r w:rsidRPr="00A156ED">
        <w:t xml:space="preserve"> приказом Федерального казначейства от 27 декабря 2013г. №316 (далее – Положение об Управлении), приказами Федерального казначейства, Положением об Отделе, </w:t>
      </w:r>
      <w:proofErr w:type="spellStart"/>
      <w:r w:rsidRPr="00A156ED">
        <w:t>утвержденным</w:t>
      </w:r>
      <w:proofErr w:type="spellEnd"/>
      <w:r w:rsidRPr="00A156ED">
        <w:t xml:space="preserve"> приказом Управления Федерального казначейства по Тюменской области от 23.10.2020 № 463</w:t>
      </w:r>
      <w:r w:rsidRPr="00A156ED">
        <w:rPr>
          <w:b/>
          <w:i/>
        </w:rPr>
        <w:t>.</w:t>
      </w:r>
    </w:p>
    <w:p w:rsidR="00A156ED" w:rsidRPr="00A156ED" w:rsidRDefault="00A156ED" w:rsidP="00A156ED">
      <w:pPr>
        <w:pStyle w:val="ConsPlusNormal"/>
        <w:ind w:firstLine="709"/>
        <w:jc w:val="both"/>
      </w:pPr>
      <w:r w:rsidRPr="00A156ED">
        <w:t xml:space="preserve">Специалист-эксперт отдела за неисполнение или ненадлежащее исполнение должностных обязанностей может быть </w:t>
      </w:r>
      <w:proofErr w:type="spellStart"/>
      <w:r w:rsidRPr="00A156ED">
        <w:t>привлечен</w:t>
      </w:r>
      <w:proofErr w:type="spellEnd"/>
      <w:r w:rsidRPr="00A156ED">
        <w:t xml:space="preserve"> к ответственности в соответствии с законодательством Российской Федерации.</w:t>
      </w:r>
    </w:p>
    <w:p w:rsidR="00A156ED" w:rsidRPr="00A156ED" w:rsidRDefault="00A156ED" w:rsidP="00A156ED">
      <w:pPr>
        <w:pStyle w:val="ConsPlusNormal"/>
        <w:ind w:firstLine="709"/>
        <w:jc w:val="both"/>
        <w:rPr>
          <w:highlight w:val="yellow"/>
        </w:rPr>
      </w:pPr>
    </w:p>
    <w:p w:rsidR="0068285E" w:rsidRPr="003B69D5" w:rsidRDefault="0068285E" w:rsidP="0068285E">
      <w:pPr>
        <w:ind w:firstLine="708"/>
        <w:jc w:val="center"/>
        <w:rPr>
          <w:u w:val="single"/>
        </w:rPr>
      </w:pPr>
      <w:r w:rsidRPr="003B69D5">
        <w:rPr>
          <w:u w:val="single"/>
        </w:rPr>
        <w:t xml:space="preserve">Показатели эффективности и результативности профессиональной служебной деятельности </w:t>
      </w:r>
    </w:p>
    <w:p w:rsidR="0068285E" w:rsidRDefault="0068285E" w:rsidP="0068285E">
      <w:pPr>
        <w:ind w:firstLine="708"/>
        <w:jc w:val="center"/>
        <w:rPr>
          <w:b/>
        </w:rPr>
      </w:pPr>
    </w:p>
    <w:p w:rsidR="00A156ED" w:rsidRPr="009854B8" w:rsidRDefault="00A156ED" w:rsidP="00A156ED">
      <w:pPr>
        <w:pStyle w:val="ConsPlusNormal"/>
        <w:ind w:firstLine="709"/>
        <w:jc w:val="both"/>
      </w:pPr>
      <w:r w:rsidRPr="009854B8">
        <w:t>Эффективность и результативность профессиональной служебной деятельности специалиста-эксперта отдела оценивается по следующим показателям:</w:t>
      </w:r>
    </w:p>
    <w:p w:rsidR="00A156ED" w:rsidRPr="009854B8" w:rsidRDefault="00A156ED" w:rsidP="00A156ED">
      <w:pPr>
        <w:pStyle w:val="a4"/>
        <w:ind w:firstLine="709"/>
        <w:rPr>
          <w:szCs w:val="24"/>
        </w:rPr>
      </w:pPr>
      <w:r w:rsidRPr="009854B8">
        <w:rPr>
          <w:szCs w:val="24"/>
        </w:rPr>
        <w:t>1. добросовестному исполнению должностных обязанностей, 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A156ED" w:rsidRPr="009854B8" w:rsidRDefault="00A156ED" w:rsidP="00A156ED">
      <w:pPr>
        <w:pStyle w:val="a4"/>
        <w:ind w:firstLine="709"/>
        <w:rPr>
          <w:szCs w:val="24"/>
        </w:rPr>
      </w:pPr>
      <w:r w:rsidRPr="009854B8">
        <w:rPr>
          <w:szCs w:val="24"/>
        </w:rPr>
        <w:t xml:space="preserve">.2. выполняемому </w:t>
      </w:r>
      <w:proofErr w:type="spellStart"/>
      <w:r w:rsidRPr="009854B8">
        <w:rPr>
          <w:szCs w:val="24"/>
        </w:rPr>
        <w:t>объему</w:t>
      </w:r>
      <w:proofErr w:type="spellEnd"/>
      <w:r w:rsidRPr="009854B8">
        <w:rPr>
          <w:szCs w:val="24"/>
        </w:rPr>
        <w:t xml:space="preserve"> работ и интенсивности труда, способности сохранять высокую работоспособность в экстремальных условиях;</w:t>
      </w:r>
    </w:p>
    <w:p w:rsidR="00A156ED" w:rsidRPr="009854B8" w:rsidRDefault="00A156ED" w:rsidP="00A156ED">
      <w:pPr>
        <w:ind w:firstLine="709"/>
        <w:jc w:val="both"/>
      </w:pPr>
      <w:r w:rsidRPr="009854B8">
        <w:t>3. своевременности и оперативности выполнения поручений;</w:t>
      </w:r>
    </w:p>
    <w:p w:rsidR="00A156ED" w:rsidRPr="009854B8" w:rsidRDefault="00A156ED" w:rsidP="00A156ED">
      <w:pPr>
        <w:ind w:firstLine="709"/>
        <w:jc w:val="both"/>
      </w:pPr>
      <w:r w:rsidRPr="009854B8">
        <w:t>4. 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отсутствие стилистических и грамматических ошибок);</w:t>
      </w:r>
    </w:p>
    <w:p w:rsidR="00A156ED" w:rsidRPr="009854B8" w:rsidRDefault="00A156ED" w:rsidP="00A156ED">
      <w:pPr>
        <w:pStyle w:val="a4"/>
        <w:ind w:firstLine="709"/>
        <w:rPr>
          <w:szCs w:val="24"/>
        </w:rPr>
      </w:pPr>
      <w:r w:rsidRPr="009854B8">
        <w:rPr>
          <w:szCs w:val="24"/>
        </w:rPr>
        <w:t>5. профессиональной компетентности (знание законодательных и иных нормативных правовых актов, широта профессионального кругозора, умение работать с документами);</w:t>
      </w:r>
    </w:p>
    <w:p w:rsidR="00A156ED" w:rsidRPr="009854B8" w:rsidRDefault="00A156ED" w:rsidP="00A156ED">
      <w:pPr>
        <w:pStyle w:val="a4"/>
        <w:ind w:firstLine="709"/>
        <w:rPr>
          <w:szCs w:val="24"/>
        </w:rPr>
      </w:pPr>
      <w:r w:rsidRPr="009854B8">
        <w:rPr>
          <w:szCs w:val="24"/>
        </w:rPr>
        <w:lastRenderedPageBreak/>
        <w:t xml:space="preserve">6. способности </w:t>
      </w:r>
      <w:proofErr w:type="spellStart"/>
      <w:r w:rsidRPr="009854B8">
        <w:rPr>
          <w:szCs w:val="24"/>
        </w:rPr>
        <w:t>четко</w:t>
      </w:r>
      <w:proofErr w:type="spellEnd"/>
      <w:r w:rsidRPr="009854B8">
        <w:rPr>
          <w:szCs w:val="24"/>
        </w:rPr>
        <w:t xml:space="preserve">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A156ED" w:rsidRPr="009854B8" w:rsidRDefault="00A156ED" w:rsidP="00A156ED">
      <w:pPr>
        <w:pStyle w:val="ConsPlusNormal"/>
        <w:ind w:firstLine="709"/>
        <w:jc w:val="both"/>
      </w:pPr>
      <w:r w:rsidRPr="009854B8">
        <w:t>7. 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A156ED" w:rsidRPr="009854B8" w:rsidRDefault="00A156ED" w:rsidP="00A156ED">
      <w:pPr>
        <w:pStyle w:val="a4"/>
        <w:ind w:firstLine="709"/>
        <w:rPr>
          <w:szCs w:val="24"/>
        </w:rPr>
      </w:pPr>
      <w:r w:rsidRPr="009854B8">
        <w:rPr>
          <w:szCs w:val="24"/>
        </w:rPr>
        <w:t>8. отсутствию жалоб граждан, юридических лиц на действия (бездействие) гражданского служащего;</w:t>
      </w:r>
    </w:p>
    <w:p w:rsidR="00A156ED" w:rsidRPr="009854B8" w:rsidRDefault="00A156ED" w:rsidP="00A156ED">
      <w:pPr>
        <w:pStyle w:val="a4"/>
        <w:ind w:firstLine="709"/>
        <w:rPr>
          <w:szCs w:val="24"/>
        </w:rPr>
      </w:pPr>
      <w:r w:rsidRPr="009854B8">
        <w:rPr>
          <w:szCs w:val="24"/>
        </w:rPr>
        <w:t>9. соблюдению норм служебной этики, служебного распорядка, правил пожарной безопасности и охраны труда;</w:t>
      </w:r>
    </w:p>
    <w:p w:rsidR="00A156ED" w:rsidRPr="009854B8" w:rsidRDefault="00A156ED" w:rsidP="00A156ED">
      <w:pPr>
        <w:pStyle w:val="a4"/>
        <w:ind w:firstLine="720"/>
        <w:rPr>
          <w:szCs w:val="24"/>
        </w:rPr>
      </w:pPr>
      <w:bookmarkStart w:id="0" w:name="_GoBack"/>
      <w:bookmarkEnd w:id="0"/>
      <w:r w:rsidRPr="009854B8">
        <w:rPr>
          <w:szCs w:val="24"/>
        </w:rPr>
        <w:t xml:space="preserve">10. соблюдению сроков исполнения документов и предоставлению </w:t>
      </w:r>
      <w:proofErr w:type="spellStart"/>
      <w:r w:rsidRPr="009854B8">
        <w:rPr>
          <w:szCs w:val="24"/>
        </w:rPr>
        <w:t>отчетных</w:t>
      </w:r>
      <w:proofErr w:type="spellEnd"/>
      <w:r w:rsidRPr="009854B8">
        <w:rPr>
          <w:szCs w:val="24"/>
        </w:rPr>
        <w:t xml:space="preserve"> форм, в соответствии с нормативными правовыми актами Минфина России и Федерального казначейства.</w:t>
      </w:r>
    </w:p>
    <w:p w:rsidR="00A156ED" w:rsidRPr="009854B8" w:rsidRDefault="00A156ED" w:rsidP="00A156ED">
      <w:pPr>
        <w:pStyle w:val="a4"/>
        <w:ind w:firstLine="720"/>
        <w:rPr>
          <w:szCs w:val="24"/>
        </w:rPr>
      </w:pPr>
    </w:p>
    <w:p w:rsidR="00A156ED" w:rsidRPr="00300EF8" w:rsidRDefault="00A156ED" w:rsidP="0068285E">
      <w:pPr>
        <w:ind w:firstLine="708"/>
        <w:jc w:val="center"/>
        <w:rPr>
          <w:b/>
        </w:rPr>
      </w:pPr>
    </w:p>
    <w:sectPr w:rsidR="00A156ED" w:rsidRPr="00300EF8" w:rsidSect="0068285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85E" w:rsidRDefault="0068285E" w:rsidP="0068285E">
      <w:r>
        <w:separator/>
      </w:r>
    </w:p>
  </w:endnote>
  <w:endnote w:type="continuationSeparator" w:id="0">
    <w:p w:rsidR="0068285E" w:rsidRDefault="0068285E" w:rsidP="0068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85E" w:rsidRDefault="0068285E" w:rsidP="0068285E">
      <w:r>
        <w:separator/>
      </w:r>
    </w:p>
  </w:footnote>
  <w:footnote w:type="continuationSeparator" w:id="0">
    <w:p w:rsidR="0068285E" w:rsidRDefault="0068285E" w:rsidP="0068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8127640"/>
      <w:docPartObj>
        <w:docPartGallery w:val="Page Numbers (Top of Page)"/>
        <w:docPartUnique/>
      </w:docPartObj>
    </w:sdtPr>
    <w:sdtEndPr/>
    <w:sdtContent>
      <w:p w:rsidR="0068285E" w:rsidRDefault="0068285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6ED">
          <w:rPr>
            <w:noProof/>
          </w:rPr>
          <w:t>3</w:t>
        </w:r>
        <w:r>
          <w:fldChar w:fldCharType="end"/>
        </w:r>
      </w:p>
    </w:sdtContent>
  </w:sdt>
  <w:p w:rsidR="0068285E" w:rsidRDefault="006828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F48"/>
    <w:multiLevelType w:val="hybridMultilevel"/>
    <w:tmpl w:val="23386D36"/>
    <w:lvl w:ilvl="0" w:tplc="074C5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81308B"/>
    <w:multiLevelType w:val="multilevel"/>
    <w:tmpl w:val="DF9E3206"/>
    <w:lvl w:ilvl="0">
      <w:start w:val="1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11EA687C"/>
    <w:multiLevelType w:val="multilevel"/>
    <w:tmpl w:val="4FDAE16E"/>
    <w:lvl w:ilvl="0">
      <w:start w:val="8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1906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3" w15:restartNumberingAfterBreak="0">
    <w:nsid w:val="1801033C"/>
    <w:multiLevelType w:val="hybridMultilevel"/>
    <w:tmpl w:val="6B1683F2"/>
    <w:lvl w:ilvl="0" w:tplc="074C5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F22059"/>
    <w:multiLevelType w:val="multilevel"/>
    <w:tmpl w:val="5B4AB1BE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5" w15:restartNumberingAfterBreak="0">
    <w:nsid w:val="21614BE4"/>
    <w:multiLevelType w:val="hybridMultilevel"/>
    <w:tmpl w:val="8D6CF1CC"/>
    <w:lvl w:ilvl="0" w:tplc="27541944">
      <w:start w:val="9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AF335F"/>
    <w:multiLevelType w:val="hybridMultilevel"/>
    <w:tmpl w:val="F2F2B558"/>
    <w:lvl w:ilvl="0" w:tplc="074C564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B20D2"/>
    <w:multiLevelType w:val="multilevel"/>
    <w:tmpl w:val="4E3A5D48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35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16" w:hanging="2160"/>
      </w:pPr>
      <w:rPr>
        <w:rFonts w:hint="default"/>
      </w:rPr>
    </w:lvl>
  </w:abstractNum>
  <w:abstractNum w:abstractNumId="8" w15:restartNumberingAfterBreak="0">
    <w:nsid w:val="2B6A2BC3"/>
    <w:multiLevelType w:val="multilevel"/>
    <w:tmpl w:val="3F44A21A"/>
    <w:lvl w:ilvl="0">
      <w:start w:val="16"/>
      <w:numFmt w:val="decimal"/>
      <w:lvlText w:val="%1."/>
      <w:lvlJc w:val="left"/>
      <w:pPr>
        <w:ind w:left="540" w:hanging="540"/>
      </w:pPr>
    </w:lvl>
    <w:lvl w:ilvl="1">
      <w:start w:val="13"/>
      <w:numFmt w:val="decimal"/>
      <w:lvlText w:val="%1.%2."/>
      <w:lvlJc w:val="left"/>
      <w:pPr>
        <w:ind w:left="1100" w:hanging="540"/>
      </w:pPr>
    </w:lvl>
    <w:lvl w:ilvl="2">
      <w:start w:val="1"/>
      <w:numFmt w:val="decimal"/>
      <w:lvlText w:val="%1.%2.%3."/>
      <w:lvlJc w:val="left"/>
      <w:pPr>
        <w:ind w:left="1840" w:hanging="720"/>
      </w:pPr>
    </w:lvl>
    <w:lvl w:ilvl="3">
      <w:start w:val="1"/>
      <w:numFmt w:val="decimal"/>
      <w:lvlText w:val="%1.%2.%3.%4."/>
      <w:lvlJc w:val="left"/>
      <w:pPr>
        <w:ind w:left="2400" w:hanging="720"/>
      </w:pPr>
    </w:lvl>
    <w:lvl w:ilvl="4">
      <w:start w:val="1"/>
      <w:numFmt w:val="decimal"/>
      <w:lvlText w:val="%1.%2.%3.%4.%5."/>
      <w:lvlJc w:val="left"/>
      <w:pPr>
        <w:ind w:left="3320" w:hanging="1080"/>
      </w:pPr>
    </w:lvl>
    <w:lvl w:ilvl="5">
      <w:start w:val="1"/>
      <w:numFmt w:val="decimal"/>
      <w:lvlText w:val="%1.%2.%3.%4.%5.%6."/>
      <w:lvlJc w:val="left"/>
      <w:pPr>
        <w:ind w:left="3880" w:hanging="1080"/>
      </w:pPr>
    </w:lvl>
    <w:lvl w:ilvl="6">
      <w:start w:val="1"/>
      <w:numFmt w:val="decimal"/>
      <w:lvlText w:val="%1.%2.%3.%4.%5.%6.%7."/>
      <w:lvlJc w:val="left"/>
      <w:pPr>
        <w:ind w:left="4800" w:hanging="1440"/>
      </w:pPr>
    </w:lvl>
    <w:lvl w:ilvl="7">
      <w:start w:val="1"/>
      <w:numFmt w:val="decimal"/>
      <w:lvlText w:val="%1.%2.%3.%4.%5.%6.%7.%8."/>
      <w:lvlJc w:val="left"/>
      <w:pPr>
        <w:ind w:left="5360" w:hanging="1440"/>
      </w:pPr>
    </w:lvl>
    <w:lvl w:ilvl="8">
      <w:start w:val="1"/>
      <w:numFmt w:val="decimal"/>
      <w:lvlText w:val="%1.%2.%3.%4.%5.%6.%7.%8.%9."/>
      <w:lvlJc w:val="left"/>
      <w:pPr>
        <w:ind w:left="6280" w:hanging="1800"/>
      </w:pPr>
    </w:lvl>
  </w:abstractNum>
  <w:abstractNum w:abstractNumId="9" w15:restartNumberingAfterBreak="0">
    <w:nsid w:val="2D123B8E"/>
    <w:multiLevelType w:val="multilevel"/>
    <w:tmpl w:val="34CCE76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39E01417"/>
    <w:multiLevelType w:val="multilevel"/>
    <w:tmpl w:val="B21A1116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56F65F82"/>
    <w:multiLevelType w:val="hybridMultilevel"/>
    <w:tmpl w:val="39C6E9FE"/>
    <w:lvl w:ilvl="0" w:tplc="90A6DDAC">
      <w:start w:val="10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85C1205"/>
    <w:multiLevelType w:val="hybridMultilevel"/>
    <w:tmpl w:val="D4C0800E"/>
    <w:lvl w:ilvl="0" w:tplc="074C5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1"/>
  </w:num>
  <w:num w:numId="13">
    <w:abstractNumId w:val="8"/>
    <w:lvlOverride w:ilvl="0">
      <w:startOverride w:val="16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26"/>
    <w:rsid w:val="00113B26"/>
    <w:rsid w:val="00300EF8"/>
    <w:rsid w:val="00307FBD"/>
    <w:rsid w:val="003348B0"/>
    <w:rsid w:val="003B69D5"/>
    <w:rsid w:val="003E6D30"/>
    <w:rsid w:val="004E2B86"/>
    <w:rsid w:val="004F447D"/>
    <w:rsid w:val="006215C9"/>
    <w:rsid w:val="0068285E"/>
    <w:rsid w:val="0071671C"/>
    <w:rsid w:val="007752BF"/>
    <w:rsid w:val="008D6211"/>
    <w:rsid w:val="00A156ED"/>
    <w:rsid w:val="00B17DE6"/>
    <w:rsid w:val="00B35E1F"/>
    <w:rsid w:val="00C477A7"/>
    <w:rsid w:val="00CD5B52"/>
    <w:rsid w:val="00DD38AF"/>
    <w:rsid w:val="00E22CE3"/>
    <w:rsid w:val="00F80168"/>
    <w:rsid w:val="00FC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62206-3682-49D4-ADBC-F0D8EC72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85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828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8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8285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68285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8285E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6828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5E"/>
    <w:pPr>
      <w:ind w:firstLine="708"/>
      <w:jc w:val="both"/>
    </w:pPr>
    <w:rPr>
      <w:bCs/>
    </w:rPr>
  </w:style>
  <w:style w:type="character" w:customStyle="1" w:styleId="a7">
    <w:name w:val="Основной текст с отступом Знак"/>
    <w:basedOn w:val="a0"/>
    <w:link w:val="a6"/>
    <w:semiHidden/>
    <w:rsid w:val="0068285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1">
    <w:name w:val="Обычный1"/>
    <w:rsid w:val="0068285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8285E"/>
    <w:pPr>
      <w:widowControl w:val="0"/>
      <w:overflowPunct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828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828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2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828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82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F447D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E22C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E22CE3"/>
  </w:style>
  <w:style w:type="paragraph" w:customStyle="1" w:styleId="Normal1">
    <w:name w:val="Normal1"/>
    <w:rsid w:val="00B35E1F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A02512410275074CF22A8C870A2632629C6E00629E4204EFC9DB508706FCFFA427657E25ED97149300DA313B9A7AF6EBEBE0BBA7BE7C0561r2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A02512410275074CF22A8C870A2632629C6E00629E4204EFC9DB508706FCFFA427657E25ED97139800DA313B9A7AF6EBEBE0BBA7BE7C0561r2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Семешко Ирина Павловна</dc:creator>
  <cp:keywords/>
  <dc:description/>
  <cp:lastModifiedBy>Семешко Ирина Павловна</cp:lastModifiedBy>
  <cp:revision>7</cp:revision>
  <dcterms:created xsi:type="dcterms:W3CDTF">2019-09-10T04:44:00Z</dcterms:created>
  <dcterms:modified xsi:type="dcterms:W3CDTF">2021-04-14T09:05:00Z</dcterms:modified>
</cp:coreProperties>
</file>